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F028" w14:textId="77777777" w:rsidR="00027286" w:rsidRDefault="00027286">
      <w:pPr>
        <w:widowControl w:val="0"/>
        <w:pBdr>
          <w:top w:val="nil"/>
          <w:left w:val="nil"/>
          <w:bottom w:val="nil"/>
          <w:right w:val="nil"/>
          <w:between w:val="nil"/>
        </w:pBdr>
        <w:spacing w:after="0" w:line="240" w:lineRule="auto"/>
        <w:rPr>
          <w:rFonts w:ascii="Palatino" w:eastAsia="Palatino" w:hAnsi="Palatino" w:cs="Palatino"/>
          <w:color w:val="000000"/>
        </w:rPr>
      </w:pPr>
    </w:p>
    <w:tbl>
      <w:tblPr>
        <w:tblStyle w:val="a"/>
        <w:tblW w:w="9639" w:type="dxa"/>
        <w:tblInd w:w="-572" w:type="dxa"/>
        <w:tblBorders>
          <w:top w:val="nil"/>
          <w:left w:val="nil"/>
          <w:bottom w:val="single" w:sz="24" w:space="0" w:color="00B050"/>
          <w:right w:val="nil"/>
          <w:insideH w:val="nil"/>
          <w:insideV w:val="nil"/>
        </w:tblBorders>
        <w:tblLayout w:type="fixed"/>
        <w:tblLook w:val="0400" w:firstRow="0" w:lastRow="0" w:firstColumn="0" w:lastColumn="0" w:noHBand="0" w:noVBand="1"/>
      </w:tblPr>
      <w:tblGrid>
        <w:gridCol w:w="1456"/>
        <w:gridCol w:w="6747"/>
        <w:gridCol w:w="1436"/>
      </w:tblGrid>
      <w:tr w:rsidR="00027286" w14:paraId="698B8035" w14:textId="77777777">
        <w:tc>
          <w:tcPr>
            <w:tcW w:w="1456" w:type="dxa"/>
          </w:tcPr>
          <w:p w14:paraId="2E391602" w14:textId="77777777" w:rsidR="00027286" w:rsidRDefault="005A45AE">
            <w:pPr>
              <w:widowControl w:val="0"/>
              <w:rPr>
                <w:rFonts w:ascii="Palatino" w:eastAsia="Palatino" w:hAnsi="Palatino" w:cs="Palatino"/>
              </w:rPr>
            </w:pPr>
            <w:r>
              <w:rPr>
                <w:noProof/>
                <w:lang w:val="en-US" w:eastAsia="en-US"/>
              </w:rPr>
              <w:drawing>
                <wp:anchor distT="0" distB="0" distL="114300" distR="114300" simplePos="0" relativeHeight="251658240" behindDoc="0" locked="0" layoutInCell="1" hidden="0" allowOverlap="1" wp14:anchorId="77F4B53D" wp14:editId="01D9DC13">
                  <wp:simplePos x="0" y="0"/>
                  <wp:positionH relativeFrom="column">
                    <wp:posOffset>-5078</wp:posOffset>
                  </wp:positionH>
                  <wp:positionV relativeFrom="paragraph">
                    <wp:posOffset>163195</wp:posOffset>
                  </wp:positionV>
                  <wp:extent cx="783590" cy="8096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3590" cy="809625"/>
                          </a:xfrm>
                          <a:prstGeom prst="rect">
                            <a:avLst/>
                          </a:prstGeom>
                          <a:ln/>
                        </pic:spPr>
                      </pic:pic>
                    </a:graphicData>
                  </a:graphic>
                </wp:anchor>
              </w:drawing>
            </w:r>
          </w:p>
        </w:tc>
        <w:tc>
          <w:tcPr>
            <w:tcW w:w="6747" w:type="dxa"/>
            <w:shd w:val="clear" w:color="auto" w:fill="D9D9D9"/>
          </w:tcPr>
          <w:p w14:paraId="5F0E1EB8" w14:textId="77777777" w:rsidR="00027286" w:rsidRDefault="005A45AE">
            <w:pPr>
              <w:widowControl w:val="0"/>
              <w:jc w:val="center"/>
              <w:rPr>
                <w:rFonts w:ascii="Palatino" w:eastAsia="Palatino" w:hAnsi="Palatino" w:cs="Palatino"/>
                <w:b/>
                <w:sz w:val="44"/>
                <w:szCs w:val="44"/>
              </w:rPr>
            </w:pPr>
            <w:proofErr w:type="spellStart"/>
            <w:r>
              <w:rPr>
                <w:rFonts w:ascii="Palatino" w:eastAsia="Palatino" w:hAnsi="Palatino" w:cs="Palatino"/>
                <w:b/>
                <w:sz w:val="44"/>
                <w:szCs w:val="44"/>
              </w:rPr>
              <w:t>Edunity</w:t>
            </w:r>
            <w:proofErr w:type="spellEnd"/>
          </w:p>
          <w:p w14:paraId="3BBD6A70" w14:textId="77777777" w:rsidR="00027286" w:rsidRDefault="00027286">
            <w:pPr>
              <w:widowControl w:val="0"/>
              <w:jc w:val="center"/>
              <w:rPr>
                <w:rFonts w:ascii="Palatino" w:eastAsia="Palatino" w:hAnsi="Palatino" w:cs="Palatino"/>
                <w:b/>
                <w:sz w:val="10"/>
                <w:szCs w:val="10"/>
              </w:rPr>
            </w:pPr>
          </w:p>
          <w:p w14:paraId="6CA90C3F" w14:textId="33F93361" w:rsidR="00027286" w:rsidRDefault="005A45AE">
            <w:pPr>
              <w:pBdr>
                <w:top w:val="nil"/>
                <w:left w:val="nil"/>
                <w:bottom w:val="nil"/>
                <w:right w:val="nil"/>
                <w:between w:val="nil"/>
              </w:pBdr>
              <w:tabs>
                <w:tab w:val="center" w:pos="4513"/>
                <w:tab w:val="right" w:pos="9026"/>
                <w:tab w:val="center" w:pos="4320"/>
              </w:tabs>
              <w:jc w:val="center"/>
              <w:rPr>
                <w:rFonts w:ascii="Palatino" w:eastAsia="Palatino" w:hAnsi="Palatino" w:cs="Palatino"/>
                <w:b/>
                <w:sz w:val="20"/>
                <w:szCs w:val="20"/>
              </w:rPr>
            </w:pPr>
            <w:r>
              <w:rPr>
                <w:rFonts w:ascii="Palatino" w:eastAsia="Palatino" w:hAnsi="Palatino" w:cs="Palatino"/>
                <w:sz w:val="20"/>
                <w:szCs w:val="20"/>
              </w:rPr>
              <w:t xml:space="preserve">Volume 2 Number </w:t>
            </w:r>
            <w:r w:rsidR="00DA4857">
              <w:rPr>
                <w:rFonts w:ascii="Palatino" w:eastAsia="Palatino" w:hAnsi="Palatino" w:cs="Palatino"/>
                <w:sz w:val="20"/>
                <w:szCs w:val="20"/>
              </w:rPr>
              <w:t>12</w:t>
            </w:r>
            <w:r>
              <w:rPr>
                <w:rFonts w:ascii="Palatino" w:eastAsia="Palatino" w:hAnsi="Palatino" w:cs="Palatino"/>
                <w:sz w:val="20"/>
                <w:szCs w:val="20"/>
              </w:rPr>
              <w:t>,</w:t>
            </w:r>
            <w:r>
              <w:t xml:space="preserve"> </w:t>
            </w:r>
            <w:r w:rsidR="00DA4857" w:rsidRPr="00DA4857">
              <w:rPr>
                <w:rFonts w:ascii="Palatino" w:eastAsia="Palatino" w:hAnsi="Palatino" w:cs="Palatino"/>
                <w:sz w:val="20"/>
                <w:szCs w:val="20"/>
              </w:rPr>
              <w:t>December</w:t>
            </w:r>
            <w:r>
              <w:rPr>
                <w:rFonts w:ascii="Palatino" w:eastAsia="Palatino" w:hAnsi="Palatino" w:cs="Palatino"/>
                <w:sz w:val="20"/>
                <w:szCs w:val="20"/>
              </w:rPr>
              <w:t>, 2023</w:t>
            </w:r>
          </w:p>
          <w:p w14:paraId="2C47CA9E" w14:textId="77777777" w:rsidR="00027286" w:rsidRDefault="005A45AE">
            <w:pPr>
              <w:widowControl w:val="0"/>
              <w:jc w:val="center"/>
              <w:rPr>
                <w:rFonts w:ascii="Palatino" w:eastAsia="Palatino" w:hAnsi="Palatino" w:cs="Palatino"/>
                <w:sz w:val="20"/>
                <w:szCs w:val="20"/>
              </w:rPr>
            </w:pPr>
            <w:r>
              <w:rPr>
                <w:rFonts w:ascii="Palatino" w:eastAsia="Palatino" w:hAnsi="Palatino" w:cs="Palatino"/>
                <w:sz w:val="20"/>
                <w:szCs w:val="20"/>
              </w:rPr>
              <w:t>p- ISSN 2963-3648</w:t>
            </w:r>
            <w:hyperlink r:id="rId9">
              <w:r>
                <w:rPr>
                  <w:rFonts w:ascii="Palatino" w:eastAsia="Palatino" w:hAnsi="Palatino" w:cs="Palatino"/>
                  <w:sz w:val="20"/>
                  <w:szCs w:val="20"/>
                </w:rPr>
                <w:t>-</w:t>
              </w:r>
            </w:hyperlink>
            <w:r>
              <w:rPr>
                <w:rFonts w:ascii="Palatino" w:eastAsia="Palatino" w:hAnsi="Palatino" w:cs="Palatino"/>
                <w:sz w:val="20"/>
                <w:szCs w:val="20"/>
              </w:rPr>
              <w:t xml:space="preserve"> e-ISSN 2964-8653</w:t>
            </w:r>
          </w:p>
          <w:p w14:paraId="5934E172" w14:textId="77777777" w:rsidR="00027286" w:rsidRDefault="00027286">
            <w:pPr>
              <w:widowControl w:val="0"/>
              <w:jc w:val="center"/>
              <w:rPr>
                <w:rFonts w:ascii="Palatino" w:eastAsia="Palatino" w:hAnsi="Palatino" w:cs="Palatino"/>
                <w:sz w:val="10"/>
                <w:szCs w:val="10"/>
              </w:rPr>
            </w:pPr>
          </w:p>
          <w:p w14:paraId="5CB9A848" w14:textId="77777777" w:rsidR="00027286" w:rsidRDefault="005A45AE">
            <w:pPr>
              <w:widowControl w:val="0"/>
              <w:jc w:val="center"/>
              <w:rPr>
                <w:rFonts w:ascii="Palatino" w:eastAsia="Palatino" w:hAnsi="Palatino" w:cs="Palatino"/>
                <w:sz w:val="20"/>
                <w:szCs w:val="20"/>
              </w:rPr>
            </w:pPr>
            <w:r>
              <w:rPr>
                <w:rFonts w:ascii="Palatino" w:eastAsia="Palatino" w:hAnsi="Palatino" w:cs="Palatino"/>
                <w:sz w:val="20"/>
                <w:szCs w:val="20"/>
              </w:rPr>
              <w:t>Doi:</w:t>
            </w:r>
          </w:p>
          <w:p w14:paraId="5979B223" w14:textId="77777777" w:rsidR="00027286" w:rsidRDefault="00027286">
            <w:pPr>
              <w:widowControl w:val="0"/>
              <w:jc w:val="center"/>
              <w:rPr>
                <w:rFonts w:ascii="Palatino" w:eastAsia="Palatino" w:hAnsi="Palatino" w:cs="Palatino"/>
                <w:sz w:val="10"/>
                <w:szCs w:val="10"/>
              </w:rPr>
            </w:pPr>
          </w:p>
          <w:p w14:paraId="2CB3DCB5" w14:textId="77777777" w:rsidR="00027286" w:rsidRDefault="005A45AE">
            <w:pPr>
              <w:widowControl w:val="0"/>
              <w:jc w:val="center"/>
              <w:rPr>
                <w:rFonts w:ascii="Palatino" w:eastAsia="Palatino" w:hAnsi="Palatino" w:cs="Palatino"/>
              </w:rPr>
            </w:pPr>
            <w:r>
              <w:rPr>
                <w:rFonts w:ascii="Palatino" w:eastAsia="Palatino" w:hAnsi="Palatino" w:cs="Palatino"/>
                <w:sz w:val="20"/>
                <w:szCs w:val="20"/>
              </w:rPr>
              <w:t>https://edunity.publikasikupublisher.com/index.php/Edunity/index</w:t>
            </w:r>
          </w:p>
        </w:tc>
        <w:tc>
          <w:tcPr>
            <w:tcW w:w="1436" w:type="dxa"/>
          </w:tcPr>
          <w:p w14:paraId="0B26C620" w14:textId="77777777" w:rsidR="00027286" w:rsidRDefault="005A45AE">
            <w:pPr>
              <w:widowControl w:val="0"/>
              <w:rPr>
                <w:rFonts w:ascii="Palatino" w:eastAsia="Palatino" w:hAnsi="Palatino" w:cs="Palatino"/>
              </w:rPr>
            </w:pPr>
            <w:r>
              <w:rPr>
                <w:rFonts w:ascii="Palatino" w:eastAsia="Palatino" w:hAnsi="Palatino" w:cs="Palatino"/>
                <w:noProof/>
                <w:lang w:val="en-US" w:eastAsia="en-US"/>
              </w:rPr>
              <w:drawing>
                <wp:inline distT="0" distB="0" distL="0" distR="0" wp14:anchorId="1DDC8292" wp14:editId="2F89E153">
                  <wp:extent cx="770530" cy="113971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70530" cy="1139710"/>
                          </a:xfrm>
                          <a:prstGeom prst="rect">
                            <a:avLst/>
                          </a:prstGeom>
                          <a:ln/>
                        </pic:spPr>
                      </pic:pic>
                    </a:graphicData>
                  </a:graphic>
                </wp:inline>
              </w:drawing>
            </w:r>
          </w:p>
        </w:tc>
      </w:tr>
    </w:tbl>
    <w:p w14:paraId="27C24F24" w14:textId="77777777" w:rsidR="00027286" w:rsidRDefault="00027286">
      <w:pPr>
        <w:widowControl w:val="0"/>
        <w:pBdr>
          <w:top w:val="nil"/>
          <w:left w:val="nil"/>
          <w:bottom w:val="nil"/>
          <w:right w:val="nil"/>
          <w:between w:val="nil"/>
        </w:pBdr>
        <w:spacing w:after="0" w:line="240" w:lineRule="auto"/>
        <w:rPr>
          <w:rFonts w:ascii="Palatino" w:eastAsia="Palatino" w:hAnsi="Palatino" w:cs="Palatino"/>
          <w:color w:val="000000"/>
        </w:rPr>
      </w:pPr>
    </w:p>
    <w:p w14:paraId="75C55587" w14:textId="5606CBB2" w:rsidR="008B62FB" w:rsidRDefault="0041216A" w:rsidP="00346DC4">
      <w:pPr>
        <w:spacing w:after="0" w:line="240" w:lineRule="auto"/>
        <w:jc w:val="center"/>
        <w:rPr>
          <w:rFonts w:ascii="Palatino" w:eastAsia="Palatino" w:hAnsi="Palatino" w:cs="Palatino"/>
          <w:b/>
          <w:bCs/>
          <w:color w:val="000000"/>
          <w:sz w:val="28"/>
          <w:szCs w:val="28"/>
          <w:lang w:val="id-ID"/>
        </w:rPr>
      </w:pPr>
      <w:r w:rsidRPr="0041216A">
        <w:rPr>
          <w:rFonts w:ascii="Palatino" w:eastAsia="Palatino" w:hAnsi="Palatino" w:cs="Palatino"/>
          <w:b/>
          <w:bCs/>
          <w:color w:val="000000"/>
          <w:sz w:val="28"/>
          <w:szCs w:val="28"/>
          <w:lang w:val="id-ID"/>
        </w:rPr>
        <w:t>THE MALE GAZE IN INTERNET ADVERTISING: CONTENT ANALYSIS OF AXE INDONESIA'S COLLABORATION WITH ENZY STORIA ON INSTAGRAM</w:t>
      </w:r>
    </w:p>
    <w:p w14:paraId="18433DEC" w14:textId="77777777" w:rsidR="0041216A" w:rsidRPr="008B62FB" w:rsidRDefault="0041216A" w:rsidP="00346DC4">
      <w:pPr>
        <w:spacing w:after="0" w:line="240" w:lineRule="auto"/>
        <w:jc w:val="center"/>
        <w:rPr>
          <w:rFonts w:ascii="Palatino" w:eastAsia="Palatino" w:hAnsi="Palatino" w:cs="Palatino"/>
          <w:b/>
          <w:color w:val="339933"/>
          <w:lang w:val="en-GB"/>
        </w:rPr>
      </w:pPr>
    </w:p>
    <w:p w14:paraId="0885E01C" w14:textId="77777777" w:rsidR="00296918" w:rsidRDefault="00296918" w:rsidP="00F55AB6">
      <w:pPr>
        <w:widowControl w:val="0"/>
        <w:pBdr>
          <w:top w:val="nil"/>
          <w:left w:val="nil"/>
          <w:bottom w:val="nil"/>
          <w:right w:val="nil"/>
          <w:between w:val="nil"/>
        </w:pBdr>
        <w:spacing w:after="0" w:line="240" w:lineRule="auto"/>
        <w:jc w:val="both"/>
        <w:rPr>
          <w:rFonts w:ascii="Palatino" w:eastAsia="Palatino" w:hAnsi="Palatino" w:cs="Palatino"/>
          <w:b/>
          <w:bCs/>
          <w:sz w:val="20"/>
          <w:szCs w:val="20"/>
          <w:lang w:val="id-ID"/>
        </w:rPr>
      </w:pPr>
      <w:proofErr w:type="spellStart"/>
      <w:r w:rsidRPr="00296918">
        <w:rPr>
          <w:rFonts w:ascii="Palatino" w:eastAsia="Palatino" w:hAnsi="Palatino" w:cs="Palatino"/>
          <w:b/>
          <w:bCs/>
          <w:sz w:val="20"/>
          <w:szCs w:val="20"/>
          <w:lang w:val="id-ID"/>
        </w:rPr>
        <w:t>Prasiani</w:t>
      </w:r>
      <w:proofErr w:type="spellEnd"/>
      <w:r w:rsidRPr="00296918">
        <w:rPr>
          <w:rFonts w:ascii="Palatino" w:eastAsia="Palatino" w:hAnsi="Palatino" w:cs="Palatino"/>
          <w:b/>
          <w:bCs/>
          <w:sz w:val="20"/>
          <w:szCs w:val="20"/>
          <w:lang w:val="id-ID"/>
        </w:rPr>
        <w:t xml:space="preserve"> Purnama Sari</w:t>
      </w:r>
    </w:p>
    <w:p w14:paraId="44D735A3" w14:textId="30B804AB" w:rsidR="00F55AB6" w:rsidRPr="00296918" w:rsidRDefault="0014343D" w:rsidP="00F55AB6">
      <w:pPr>
        <w:widowControl w:val="0"/>
        <w:pBdr>
          <w:top w:val="nil"/>
          <w:left w:val="nil"/>
          <w:bottom w:val="nil"/>
          <w:right w:val="nil"/>
          <w:between w:val="nil"/>
        </w:pBdr>
        <w:spacing w:after="0" w:line="240" w:lineRule="auto"/>
        <w:jc w:val="both"/>
        <w:rPr>
          <w:rFonts w:ascii="Palatino Linotype" w:eastAsia="Palatino" w:hAnsi="Palatino Linotype" w:cs="Palatino"/>
          <w:bCs/>
          <w:sz w:val="20"/>
          <w:szCs w:val="20"/>
          <w:lang w:val="en-US"/>
        </w:rPr>
      </w:pPr>
      <w:proofErr w:type="spellStart"/>
      <w:r w:rsidRPr="0014343D">
        <w:rPr>
          <w:rFonts w:ascii="Palatino Linotype" w:eastAsia="Palatino" w:hAnsi="Palatino Linotype" w:cs="Palatino"/>
          <w:bCs/>
          <w:sz w:val="20"/>
          <w:szCs w:val="20"/>
          <w:lang w:val="en-US"/>
        </w:rPr>
        <w:t>Fakultas</w:t>
      </w:r>
      <w:proofErr w:type="spellEnd"/>
      <w:r w:rsidRPr="0014343D">
        <w:rPr>
          <w:rFonts w:ascii="Palatino Linotype" w:eastAsia="Palatino" w:hAnsi="Palatino Linotype" w:cs="Palatino"/>
          <w:bCs/>
          <w:sz w:val="20"/>
          <w:szCs w:val="20"/>
          <w:lang w:val="en-US"/>
        </w:rPr>
        <w:t xml:space="preserve"> </w:t>
      </w:r>
      <w:proofErr w:type="spellStart"/>
      <w:r w:rsidRPr="0014343D">
        <w:rPr>
          <w:rFonts w:ascii="Palatino Linotype" w:eastAsia="Palatino" w:hAnsi="Palatino Linotype" w:cs="Palatino"/>
          <w:bCs/>
          <w:sz w:val="20"/>
          <w:szCs w:val="20"/>
          <w:lang w:val="en-US"/>
        </w:rPr>
        <w:t>Ilmu</w:t>
      </w:r>
      <w:proofErr w:type="spellEnd"/>
      <w:r w:rsidRPr="0014343D">
        <w:rPr>
          <w:rFonts w:ascii="Palatino Linotype" w:eastAsia="Palatino" w:hAnsi="Palatino Linotype" w:cs="Palatino"/>
          <w:bCs/>
          <w:sz w:val="20"/>
          <w:szCs w:val="20"/>
          <w:lang w:val="en-US"/>
        </w:rPr>
        <w:t xml:space="preserve"> </w:t>
      </w:r>
      <w:proofErr w:type="spellStart"/>
      <w:r w:rsidRPr="0014343D">
        <w:rPr>
          <w:rFonts w:ascii="Palatino Linotype" w:eastAsia="Palatino" w:hAnsi="Palatino Linotype" w:cs="Palatino"/>
          <w:bCs/>
          <w:sz w:val="20"/>
          <w:szCs w:val="20"/>
          <w:lang w:val="en-US"/>
        </w:rPr>
        <w:t>Sosial</w:t>
      </w:r>
      <w:proofErr w:type="spellEnd"/>
      <w:r w:rsidRPr="0014343D">
        <w:rPr>
          <w:rFonts w:ascii="Palatino Linotype" w:eastAsia="Palatino" w:hAnsi="Palatino Linotype" w:cs="Palatino"/>
          <w:bCs/>
          <w:sz w:val="20"/>
          <w:szCs w:val="20"/>
          <w:lang w:val="en-US"/>
        </w:rPr>
        <w:t xml:space="preserve"> dan </w:t>
      </w:r>
      <w:proofErr w:type="spellStart"/>
      <w:r w:rsidRPr="0014343D">
        <w:rPr>
          <w:rFonts w:ascii="Palatino Linotype" w:eastAsia="Palatino" w:hAnsi="Palatino Linotype" w:cs="Palatino"/>
          <w:bCs/>
          <w:sz w:val="20"/>
          <w:szCs w:val="20"/>
          <w:lang w:val="en-US"/>
        </w:rPr>
        <w:t>Ilmu</w:t>
      </w:r>
      <w:proofErr w:type="spellEnd"/>
      <w:r w:rsidRPr="0014343D">
        <w:rPr>
          <w:rFonts w:ascii="Palatino Linotype" w:eastAsia="Palatino" w:hAnsi="Palatino Linotype" w:cs="Palatino"/>
          <w:bCs/>
          <w:sz w:val="20"/>
          <w:szCs w:val="20"/>
          <w:lang w:val="en-US"/>
        </w:rPr>
        <w:t xml:space="preserve"> </w:t>
      </w:r>
      <w:proofErr w:type="spellStart"/>
      <w:r w:rsidRPr="0014343D">
        <w:rPr>
          <w:rFonts w:ascii="Palatino Linotype" w:eastAsia="Palatino" w:hAnsi="Palatino Linotype" w:cs="Palatino"/>
          <w:bCs/>
          <w:sz w:val="20"/>
          <w:szCs w:val="20"/>
          <w:lang w:val="en-US"/>
        </w:rPr>
        <w:t>Politik</w:t>
      </w:r>
      <w:proofErr w:type="spellEnd"/>
      <w:r w:rsidRPr="0014343D">
        <w:rPr>
          <w:rFonts w:ascii="Palatino Linotype" w:eastAsia="Palatino" w:hAnsi="Palatino Linotype" w:cs="Palatino"/>
          <w:bCs/>
          <w:sz w:val="20"/>
          <w:szCs w:val="20"/>
          <w:lang w:val="en-US"/>
        </w:rPr>
        <w:t>, Universitas Indonesia</w:t>
      </w:r>
      <w:r w:rsidR="00296918">
        <w:rPr>
          <w:rFonts w:ascii="Palatino Linotype" w:eastAsia="Palatino" w:hAnsi="Palatino Linotype" w:cs="Palatino"/>
          <w:bCs/>
          <w:sz w:val="20"/>
          <w:szCs w:val="20"/>
          <w:lang w:val="en-US"/>
        </w:rPr>
        <w:t>, Indonesia</w:t>
      </w:r>
    </w:p>
    <w:p w14:paraId="0588B79B" w14:textId="3892C778" w:rsidR="00027286" w:rsidRPr="00201C18" w:rsidRDefault="00316430" w:rsidP="00201C18">
      <w:pPr>
        <w:widowControl w:val="0"/>
        <w:pBdr>
          <w:top w:val="nil"/>
          <w:left w:val="nil"/>
          <w:bottom w:val="nil"/>
          <w:right w:val="nil"/>
          <w:between w:val="nil"/>
        </w:pBdr>
        <w:spacing w:after="0" w:line="240" w:lineRule="auto"/>
        <w:jc w:val="both"/>
        <w:rPr>
          <w:vertAlign w:val="superscript"/>
          <w:lang w:val="en-US"/>
        </w:rPr>
      </w:pPr>
      <w:r w:rsidRPr="00F54463">
        <w:rPr>
          <w:rFonts w:ascii="Palatino Linotype" w:eastAsia="Palatino" w:hAnsi="Palatino Linotype" w:cs="Palatino"/>
          <w:bCs/>
          <w:sz w:val="20"/>
          <w:szCs w:val="20"/>
        </w:rPr>
        <w:t>E-mail</w:t>
      </w:r>
      <w:r w:rsidR="00F55AB6" w:rsidRPr="00F55AB6">
        <w:rPr>
          <w:b/>
          <w:bCs/>
          <w:lang w:val="id-ID"/>
        </w:rPr>
        <w:t xml:space="preserve">: </w:t>
      </w:r>
      <w:r w:rsidR="0014343D" w:rsidRPr="0014343D">
        <w:rPr>
          <w:rFonts w:ascii="Palatino Linotype" w:eastAsia="Palatino" w:hAnsi="Palatino Linotype" w:cs="Palatino"/>
          <w:bCs/>
          <w:sz w:val="20"/>
          <w:szCs w:val="20"/>
          <w:lang w:val="id-ID"/>
        </w:rPr>
        <w:t>prasianipurnamasari@gmail.com</w:t>
      </w:r>
    </w:p>
    <w:p w14:paraId="77388A3E" w14:textId="77777777" w:rsidR="00BA5164" w:rsidRPr="00F55AB6" w:rsidRDefault="00BA5164" w:rsidP="00F55AB6">
      <w:pPr>
        <w:widowControl w:val="0"/>
        <w:pBdr>
          <w:top w:val="nil"/>
          <w:left w:val="nil"/>
          <w:bottom w:val="nil"/>
          <w:right w:val="nil"/>
          <w:between w:val="nil"/>
        </w:pBdr>
        <w:spacing w:after="0" w:line="240" w:lineRule="auto"/>
        <w:jc w:val="both"/>
        <w:rPr>
          <w:b/>
          <w:bCs/>
          <w:lang w:val="en-GB"/>
        </w:rPr>
      </w:pPr>
    </w:p>
    <w:tbl>
      <w:tblPr>
        <w:tblStyle w:val="a0"/>
        <w:tblW w:w="8647" w:type="dxa"/>
        <w:tblBorders>
          <w:top w:val="single" w:sz="12" w:space="0" w:color="808080"/>
          <w:left w:val="nil"/>
          <w:bottom w:val="single" w:sz="12" w:space="0" w:color="808080"/>
          <w:right w:val="nil"/>
          <w:insideH w:val="single" w:sz="12" w:space="0" w:color="808080"/>
          <w:insideV w:val="nil"/>
        </w:tblBorders>
        <w:tblLayout w:type="fixed"/>
        <w:tblLook w:val="0400" w:firstRow="0" w:lastRow="0" w:firstColumn="0" w:lastColumn="0" w:noHBand="0" w:noVBand="1"/>
      </w:tblPr>
      <w:tblGrid>
        <w:gridCol w:w="8647"/>
      </w:tblGrid>
      <w:tr w:rsidR="00027286" w14:paraId="6ADB0AA4" w14:textId="77777777" w:rsidTr="003F1AEC">
        <w:trPr>
          <w:trHeight w:val="3127"/>
        </w:trPr>
        <w:tc>
          <w:tcPr>
            <w:tcW w:w="8647" w:type="dxa"/>
            <w:tcBorders>
              <w:top w:val="single" w:sz="18" w:space="0" w:color="A6A6A6"/>
              <w:bottom w:val="single" w:sz="18" w:space="0" w:color="A6A6A6"/>
            </w:tcBorders>
          </w:tcPr>
          <w:p w14:paraId="68F86111" w14:textId="77777777" w:rsidR="00027286" w:rsidRDefault="005A45AE">
            <w:pPr>
              <w:jc w:val="center"/>
              <w:rPr>
                <w:rFonts w:ascii="Palatino" w:eastAsia="Palatino" w:hAnsi="Palatino" w:cs="Palatino"/>
                <w:color w:val="339933"/>
                <w:sz w:val="22"/>
                <w:szCs w:val="22"/>
              </w:rPr>
            </w:pPr>
            <w:r>
              <w:rPr>
                <w:rFonts w:ascii="Palatino" w:eastAsia="Palatino" w:hAnsi="Palatino" w:cs="Palatino"/>
                <w:b/>
                <w:color w:val="339933"/>
                <w:sz w:val="22"/>
                <w:szCs w:val="22"/>
              </w:rPr>
              <w:t>ABSTRACT</w:t>
            </w:r>
          </w:p>
          <w:p w14:paraId="130C6699" w14:textId="335D8D6C" w:rsidR="00296918" w:rsidRDefault="00296918">
            <w:pPr>
              <w:pBdr>
                <w:top w:val="nil"/>
                <w:left w:val="nil"/>
                <w:bottom w:val="nil"/>
                <w:right w:val="nil"/>
                <w:between w:val="nil"/>
              </w:pBdr>
              <w:jc w:val="both"/>
              <w:rPr>
                <w:rFonts w:ascii="Palatino" w:eastAsia="Palatino" w:hAnsi="Palatino" w:cs="Palatino"/>
                <w:sz w:val="20"/>
                <w:szCs w:val="20"/>
                <w:lang w:val="id-ID"/>
              </w:rPr>
            </w:pPr>
            <w:r w:rsidRPr="00296918">
              <w:rPr>
                <w:rFonts w:ascii="Palatino" w:eastAsia="Palatino" w:hAnsi="Palatino" w:cs="Palatino"/>
                <w:sz w:val="20"/>
                <w:szCs w:val="20"/>
                <w:lang w:val="id-ID"/>
              </w:rPr>
              <w:t xml:space="preserve">Instagram </w:t>
            </w:r>
            <w:proofErr w:type="spellStart"/>
            <w:r w:rsidRPr="00296918">
              <w:rPr>
                <w:rFonts w:ascii="Palatino" w:eastAsia="Palatino" w:hAnsi="Palatino" w:cs="Palatino"/>
                <w:sz w:val="20"/>
                <w:szCs w:val="20"/>
                <w:lang w:val="id-ID"/>
              </w:rPr>
              <w:t>serves</w:t>
            </w:r>
            <w:proofErr w:type="spellEnd"/>
            <w:r w:rsidRPr="00296918">
              <w:rPr>
                <w:rFonts w:ascii="Palatino" w:eastAsia="Palatino" w:hAnsi="Palatino" w:cs="Palatino"/>
                <w:sz w:val="20"/>
                <w:szCs w:val="20"/>
                <w:lang w:val="id-ID"/>
              </w:rPr>
              <w:t xml:space="preserve"> as a </w:t>
            </w:r>
            <w:proofErr w:type="spellStart"/>
            <w:r w:rsidRPr="00296918">
              <w:rPr>
                <w:rFonts w:ascii="Palatino" w:eastAsia="Palatino" w:hAnsi="Palatino" w:cs="Palatino"/>
                <w:sz w:val="20"/>
                <w:szCs w:val="20"/>
                <w:lang w:val="id-ID"/>
              </w:rPr>
              <w:t>unique</w:t>
            </w:r>
            <w:proofErr w:type="spellEnd"/>
            <w:r w:rsidRPr="00296918">
              <w:rPr>
                <w:rFonts w:ascii="Palatino" w:eastAsia="Palatino" w:hAnsi="Palatino" w:cs="Palatino"/>
                <w:sz w:val="20"/>
                <w:szCs w:val="20"/>
                <w:lang w:val="id-ID"/>
              </w:rPr>
              <w:t xml:space="preserve"> platform </w:t>
            </w:r>
            <w:proofErr w:type="spellStart"/>
            <w:r w:rsidRPr="00296918">
              <w:rPr>
                <w:rFonts w:ascii="Palatino" w:eastAsia="Palatino" w:hAnsi="Palatino" w:cs="Palatino"/>
                <w:sz w:val="20"/>
                <w:szCs w:val="20"/>
                <w:lang w:val="id-ID"/>
              </w:rPr>
              <w:t>for</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businesses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engage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consumers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market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products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convert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visitors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into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buyers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While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brands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typically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tailor</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their</w:t>
            </w:r>
            <w:proofErr w:type="spellEnd"/>
            <w:r w:rsidRPr="00296918">
              <w:rPr>
                <w:rFonts w:ascii="Palatino" w:eastAsia="Palatino" w:hAnsi="Palatino" w:cs="Palatino"/>
                <w:sz w:val="20"/>
                <w:szCs w:val="20"/>
                <w:lang w:val="id-ID"/>
              </w:rPr>
              <w:t xml:space="preserve"> visual </w:t>
            </w:r>
            <w:proofErr w:type="spellStart"/>
            <w:r w:rsidRPr="00296918">
              <w:rPr>
                <w:rFonts w:ascii="Palatino" w:eastAsia="Palatino" w:hAnsi="Palatino" w:cs="Palatino"/>
                <w:sz w:val="20"/>
                <w:szCs w:val="20"/>
                <w:lang w:val="id-ID"/>
              </w:rPr>
              <w:t>presentation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align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with</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brand</w:t>
            </w:r>
            <w:proofErr w:type="spellEnd"/>
            <w:r w:rsidRPr="00296918">
              <w:rPr>
                <w:rFonts w:ascii="Palatino" w:eastAsia="Palatino" w:hAnsi="Palatino" w:cs="Palatino"/>
                <w:sz w:val="20"/>
                <w:szCs w:val="20"/>
                <w:lang w:val="id-ID"/>
              </w:rPr>
              <w:t xml:space="preserve"> persona </w:t>
            </w:r>
            <w:proofErr w:type="spellStart"/>
            <w:r w:rsidRPr="00296918">
              <w:rPr>
                <w:rFonts w:ascii="Palatino" w:eastAsia="Palatino" w:hAnsi="Palatino" w:cs="Palatino"/>
                <w:sz w:val="20"/>
                <w:szCs w:val="20"/>
                <w:lang w:val="id-ID"/>
              </w:rPr>
              <w: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sex/gender </w:t>
            </w:r>
            <w:proofErr w:type="spellStart"/>
            <w:r w:rsidRPr="00296918">
              <w:rPr>
                <w:rFonts w:ascii="Palatino" w:eastAsia="Palatino" w:hAnsi="Palatino" w:cs="Palatino"/>
                <w:sz w:val="20"/>
                <w:szCs w:val="20"/>
                <w:lang w:val="id-ID"/>
              </w:rPr>
              <w:t>of</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their</w:t>
            </w:r>
            <w:proofErr w:type="spellEnd"/>
            <w:r w:rsidRPr="00296918">
              <w:rPr>
                <w:rFonts w:ascii="Palatino" w:eastAsia="Palatino" w:hAnsi="Palatino" w:cs="Palatino"/>
                <w:sz w:val="20"/>
                <w:szCs w:val="20"/>
                <w:lang w:val="id-ID"/>
              </w:rPr>
              <w:t xml:space="preserve"> target </w:t>
            </w:r>
            <w:proofErr w:type="spellStart"/>
            <w:r w:rsidRPr="00296918">
              <w:rPr>
                <w:rFonts w:ascii="Palatino" w:eastAsia="Palatino" w:hAnsi="Palatino" w:cs="Palatino"/>
                <w:sz w:val="20"/>
                <w:szCs w:val="20"/>
                <w:lang w:val="id-ID"/>
              </w:rPr>
              <w:t>audience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Axe</w:t>
            </w:r>
            <w:proofErr w:type="spellEnd"/>
            <w:r w:rsidRPr="00296918">
              <w:rPr>
                <w:rFonts w:ascii="Palatino" w:eastAsia="Palatino" w:hAnsi="Palatino" w:cs="Palatino"/>
                <w:sz w:val="20"/>
                <w:szCs w:val="20"/>
                <w:lang w:val="id-ID"/>
              </w:rPr>
              <w:t xml:space="preserve"> Indonesia, in </w:t>
            </w:r>
            <w:proofErr w:type="spellStart"/>
            <w:r w:rsidRPr="00296918">
              <w:rPr>
                <w:rFonts w:ascii="Palatino" w:eastAsia="Palatino" w:hAnsi="Palatino" w:cs="Palatino"/>
                <w:sz w:val="20"/>
                <w:szCs w:val="20"/>
                <w:lang w:val="id-ID"/>
              </w:rPr>
              <w:t>contrast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collaborated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with</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Enzy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Storia</w:t>
            </w:r>
            <w:proofErr w:type="spellEnd"/>
            <w:r w:rsidRPr="00296918">
              <w:rPr>
                <w:rFonts w:ascii="Palatino" w:eastAsia="Palatino" w:hAnsi="Palatino" w:cs="Palatino"/>
                <w:sz w:val="20"/>
                <w:szCs w:val="20"/>
                <w:lang w:val="id-ID"/>
              </w:rPr>
              <w:t xml:space="preserve"> as </w:t>
            </w:r>
            <w:proofErr w:type="spellStart"/>
            <w:r w:rsidRPr="00296918">
              <w:rPr>
                <w:rFonts w:ascii="Palatino" w:eastAsia="Palatino" w:hAnsi="Palatino" w:cs="Palatino"/>
                <w:sz w:val="20"/>
                <w:szCs w:val="20"/>
                <w:lang w:val="id-ID"/>
              </w:rPr>
              <w:t>an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influencer</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social</w:t>
            </w:r>
            <w:proofErr w:type="spellEnd"/>
            <w:r w:rsidRPr="00296918">
              <w:rPr>
                <w:rFonts w:ascii="Palatino" w:eastAsia="Palatino" w:hAnsi="Palatino" w:cs="Palatino"/>
                <w:sz w:val="20"/>
                <w:szCs w:val="20"/>
                <w:lang w:val="id-ID"/>
              </w:rPr>
              <w:t xml:space="preserve"> media </w:t>
            </w:r>
            <w:proofErr w:type="spellStart"/>
            <w:r w:rsidRPr="00296918">
              <w:rPr>
                <w:rFonts w:ascii="Palatino" w:eastAsia="Palatino" w:hAnsi="Palatino" w:cs="Palatino"/>
                <w:sz w:val="20"/>
                <w:szCs w:val="20"/>
                <w:lang w:val="id-ID"/>
              </w:rPr>
              <w: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even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off-network</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events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thereby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indicating</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presence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of</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male </w:t>
            </w:r>
            <w:proofErr w:type="spellStart"/>
            <w:r w:rsidRPr="00296918">
              <w:rPr>
                <w:rFonts w:ascii="Palatino" w:eastAsia="Palatino" w:hAnsi="Palatino" w:cs="Palatino"/>
                <w:sz w:val="20"/>
                <w:szCs w:val="20"/>
                <w:lang w:val="id-ID"/>
              </w:rPr>
              <w:t>gaze</w:t>
            </w:r>
            <w:proofErr w:type="spellEnd"/>
            <w:r w:rsidRPr="00296918">
              <w:rPr>
                <w:rFonts w:ascii="Palatino" w:eastAsia="Palatino" w:hAnsi="Palatino" w:cs="Palatino"/>
                <w:sz w:val="20"/>
                <w:szCs w:val="20"/>
                <w:lang w:val="id-ID"/>
              </w:rPr>
              <w:t xml:space="preserve"> in </w:t>
            </w:r>
            <w:proofErr w:type="spellStart"/>
            <w:r w:rsidRPr="00296918">
              <w:rPr>
                <w:rFonts w:ascii="Palatino" w:eastAsia="Palatino" w:hAnsi="Palatino" w:cs="Palatino"/>
                <w:sz w:val="20"/>
                <w:szCs w:val="20"/>
                <w:lang w:val="id-ID"/>
              </w:rPr>
              <w:t>this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collaboration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qualitative</w:t>
            </w:r>
            <w:proofErr w:type="spellEnd"/>
            <w:r w:rsidRPr="00296918">
              <w:rPr>
                <w:rFonts w:ascii="Palatino" w:eastAsia="Palatino" w:hAnsi="Palatino" w:cs="Palatino"/>
                <w:sz w:val="20"/>
                <w:szCs w:val="20"/>
                <w:lang w:val="id-ID"/>
              </w:rPr>
              <w:t xml:space="preserve"> study, </w:t>
            </w:r>
            <w:proofErr w:type="spellStart"/>
            <w:r w:rsidRPr="00296918">
              <w:rPr>
                <w:rFonts w:ascii="Palatino" w:eastAsia="Palatino" w:hAnsi="Palatino" w:cs="Palatino"/>
                <w:sz w:val="20"/>
                <w:szCs w:val="20"/>
                <w:lang w:val="id-ID"/>
              </w:rPr>
              <w:t>employing</w:t>
            </w:r>
            <w:proofErr w:type="spellEnd"/>
            <w:r w:rsidRPr="00296918">
              <w:rPr>
                <w:rFonts w:ascii="Palatino" w:eastAsia="Palatino" w:hAnsi="Palatino" w:cs="Palatino"/>
                <w:sz w:val="20"/>
                <w:szCs w:val="20"/>
                <w:lang w:val="id-ID"/>
              </w:rPr>
              <w:t xml:space="preserve"> a </w:t>
            </w:r>
            <w:proofErr w:type="spellStart"/>
            <w:r w:rsidRPr="00296918">
              <w:rPr>
                <w:rFonts w:ascii="Palatino" w:eastAsia="Palatino" w:hAnsi="Palatino" w:cs="Palatino"/>
                <w:sz w:val="20"/>
                <w:szCs w:val="20"/>
                <w:lang w:val="id-ID"/>
              </w:rPr>
              <w:t>content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analysis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approach</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aims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understand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how</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male </w:t>
            </w:r>
            <w:proofErr w:type="spellStart"/>
            <w:r w:rsidRPr="00296918">
              <w:rPr>
                <w:rFonts w:ascii="Palatino" w:eastAsia="Palatino" w:hAnsi="Palatino" w:cs="Palatino"/>
                <w:sz w:val="20"/>
                <w:szCs w:val="20"/>
                <w:lang w:val="id-ID"/>
              </w:rPr>
              <w:t>gaze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reflected</w:t>
            </w:r>
            <w:proofErr w:type="spellEnd"/>
            <w:r w:rsidRPr="00296918">
              <w:rPr>
                <w:rFonts w:ascii="Palatino" w:eastAsia="Palatino" w:hAnsi="Palatino" w:cs="Palatino"/>
                <w:sz w:val="20"/>
                <w:szCs w:val="20"/>
                <w:lang w:val="id-ID"/>
              </w:rPr>
              <w:t xml:space="preserve"> in </w:t>
            </w:r>
            <w:proofErr w:type="spellStart"/>
            <w:r w:rsidRPr="00296918">
              <w:rPr>
                <w:rFonts w:ascii="Palatino" w:eastAsia="Palatino" w:hAnsi="Palatino" w:cs="Palatino"/>
                <w:sz w:val="20"/>
                <w:szCs w:val="20"/>
                <w:lang w:val="id-ID"/>
              </w:rPr>
              <w:t>Axe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Indonesia's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advertising</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content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involving</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Enzy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Storia</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on</w:t>
            </w:r>
            <w:proofErr w:type="spellEnd"/>
            <w:r w:rsidRPr="00296918">
              <w:rPr>
                <w:rFonts w:ascii="Palatino" w:eastAsia="Palatino" w:hAnsi="Palatino" w:cs="Palatino"/>
                <w:sz w:val="20"/>
                <w:szCs w:val="20"/>
                <w:lang w:val="id-ID"/>
              </w:rPr>
              <w:t xml:space="preserve"> Instagram </w:t>
            </w:r>
            <w:proofErr w:type="spellStart"/>
            <w:r w:rsidRPr="00296918">
              <w:rPr>
                <w:rFonts w:ascii="Palatino" w:eastAsia="Palatino" w:hAnsi="Palatino" w:cs="Palatino"/>
                <w:sz w:val="20"/>
                <w:szCs w:val="20"/>
                <w:lang w:val="id-ID"/>
              </w:rPr>
              <w:t>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generate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engagement</w:t>
            </w:r>
            <w:proofErr w:type="spellEnd"/>
            <w:r w:rsidRPr="00296918">
              <w:rPr>
                <w:rFonts w:ascii="Palatino" w:eastAsia="Palatino" w:hAnsi="Palatino" w:cs="Palatino"/>
                <w:sz w:val="20"/>
                <w:szCs w:val="20"/>
                <w:lang w:val="id-ID"/>
              </w:rPr>
              <w:t xml:space="preserve">. The </w:t>
            </w:r>
            <w:proofErr w:type="spellStart"/>
            <w:r w:rsidRPr="00296918">
              <w:rPr>
                <w:rFonts w:ascii="Palatino" w:eastAsia="Palatino" w:hAnsi="Palatino" w:cs="Palatino"/>
                <w:sz w:val="20"/>
                <w:szCs w:val="20"/>
                <w:lang w:val="id-ID"/>
              </w:rPr>
              <w:t>findings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reveal</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existence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of</w:t>
            </w:r>
            <w:proofErr w:type="spellEnd"/>
            <w:r w:rsidRPr="00296918">
              <w:rPr>
                <w:rFonts w:ascii="Palatino" w:eastAsia="Palatino" w:hAnsi="Palatino" w:cs="Palatino"/>
                <w:sz w:val="20"/>
                <w:szCs w:val="20"/>
                <w:lang w:val="id-ID"/>
              </w:rPr>
              <w:t xml:space="preserve"> visual </w:t>
            </w:r>
            <w:proofErr w:type="spellStart"/>
            <w:r w:rsidRPr="00296918">
              <w:rPr>
                <w:rFonts w:ascii="Palatino" w:eastAsia="Palatino" w:hAnsi="Palatino" w:cs="Palatino"/>
                <w:sz w:val="20"/>
                <w:szCs w:val="20"/>
                <w:lang w:val="id-ID"/>
              </w:rPr>
              <w:t>representation</w:t>
            </w:r>
            <w:proofErr w:type="spellEnd"/>
            <w:r w:rsidRPr="00296918">
              <w:rPr>
                <w:rFonts w:ascii="Palatino" w:eastAsia="Palatino" w:hAnsi="Palatino" w:cs="Palatino"/>
                <w:sz w:val="20"/>
                <w:szCs w:val="20"/>
                <w:lang w:val="id-ID"/>
              </w:rPr>
              <w:t xml:space="preserve">, gender </w:t>
            </w:r>
            <w:proofErr w:type="spellStart"/>
            <w:r w:rsidRPr="00296918">
              <w:rPr>
                <w:rFonts w:ascii="Palatino" w:eastAsia="Palatino" w:hAnsi="Palatino" w:cs="Palatino"/>
                <w:sz w:val="20"/>
                <w:szCs w:val="20"/>
                <w:lang w:val="id-ID"/>
              </w:rPr>
              <w:t>construction</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Enzy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Storia's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contribution</w:t>
            </w:r>
            <w:proofErr w:type="spellEnd"/>
            <w:r w:rsidRPr="00296918">
              <w:rPr>
                <w:rFonts w:ascii="Palatino" w:eastAsia="Palatino" w:hAnsi="Palatino" w:cs="Palatino"/>
                <w:sz w:val="20"/>
                <w:szCs w:val="20"/>
                <w:lang w:val="id-ID"/>
              </w:rPr>
              <w:t xml:space="preserve"> </w:t>
            </w:r>
            <w:proofErr w:type="spellStart"/>
            <w:r w:rsidR="00E71F12">
              <w:rPr>
                <w:rFonts w:ascii="Palatino" w:eastAsia="Palatino" w:hAnsi="Palatino" w:cs="Palatino"/>
                <w:sz w:val="20"/>
                <w:szCs w:val="20"/>
                <w:lang w:val="id-ID"/>
              </w:rPr>
              <w:t>to</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collaboration</w:t>
            </w:r>
            <w:proofErr w:type="spellEnd"/>
            <w:r w:rsidRPr="00296918">
              <w:rPr>
                <w:rFonts w:ascii="Palatino" w:eastAsia="Palatino" w:hAnsi="Palatino" w:cs="Palatino"/>
                <w:sz w:val="20"/>
                <w:szCs w:val="20"/>
                <w:lang w:val="id-ID"/>
              </w:rPr>
              <w:t xml:space="preserve">. The male </w:t>
            </w:r>
            <w:proofErr w:type="spellStart"/>
            <w:r w:rsidRPr="00296918">
              <w:rPr>
                <w:rFonts w:ascii="Palatino" w:eastAsia="Palatino" w:hAnsi="Palatino" w:cs="Palatino"/>
                <w:sz w:val="20"/>
                <w:szCs w:val="20"/>
                <w:lang w:val="id-ID"/>
              </w:rPr>
              <w:t>gaze</w:t>
            </w:r>
            <w:proofErr w:type="spellEnd"/>
            <w:r w:rsidRPr="00296918">
              <w:rPr>
                <w:rFonts w:ascii="Palatino" w:eastAsia="Palatino" w:hAnsi="Palatino" w:cs="Palatino"/>
                <w:sz w:val="20"/>
                <w:szCs w:val="20"/>
                <w:lang w:val="id-ID"/>
              </w:rPr>
              <w:t xml:space="preserve"> in </w:t>
            </w:r>
            <w:proofErr w:type="spellStart"/>
            <w:r w:rsidRPr="00296918">
              <w:rPr>
                <w:rFonts w:ascii="Palatino" w:eastAsia="Palatino" w:hAnsi="Palatino" w:cs="Palatino"/>
                <w:sz w:val="20"/>
                <w:szCs w:val="20"/>
                <w:lang w:val="id-ID"/>
              </w:rPr>
              <w:t>the</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visuals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is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further</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supported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by</w:t>
            </w:r>
            <w:proofErr w:type="spellEnd"/>
            <w:r w:rsidRPr="00296918">
              <w:rPr>
                <w:rFonts w:ascii="Palatino" w:eastAsia="Palatino" w:hAnsi="Palatino" w:cs="Palatino"/>
                <w:sz w:val="20"/>
                <w:szCs w:val="20"/>
                <w:lang w:val="id-ID"/>
              </w:rPr>
              <w:t xml:space="preserve"> audio </w:t>
            </w:r>
            <w:proofErr w:type="spellStart"/>
            <w:r w:rsidRPr="00296918">
              <w:rPr>
                <w:rFonts w:ascii="Palatino" w:eastAsia="Palatino" w:hAnsi="Palatino" w:cs="Palatino"/>
                <w:sz w:val="20"/>
                <w:szCs w:val="20"/>
                <w:lang w:val="id-ID"/>
              </w:rPr>
              <w:t>elements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captions</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and</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copy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that</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objectify</w:t>
            </w:r>
            <w:proofErr w:type="spellEnd"/>
            <w:r w:rsidRPr="00296918">
              <w:rPr>
                <w:rFonts w:ascii="Palatino" w:eastAsia="Palatino" w:hAnsi="Palatino" w:cs="Palatino"/>
                <w:sz w:val="20"/>
                <w:szCs w:val="20"/>
                <w:lang w:val="id-ID"/>
              </w:rPr>
              <w:t xml:space="preserve"> </w:t>
            </w:r>
            <w:proofErr w:type="spellStart"/>
            <w:r w:rsidRPr="00296918">
              <w:rPr>
                <w:rFonts w:ascii="Palatino" w:eastAsia="Palatino" w:hAnsi="Palatino" w:cs="Palatino"/>
                <w:sz w:val="20"/>
                <w:szCs w:val="20"/>
                <w:lang w:val="id-ID"/>
              </w:rPr>
              <w:t>women</w:t>
            </w:r>
            <w:proofErr w:type="spellEnd"/>
          </w:p>
          <w:p w14:paraId="62DD9CF3" w14:textId="3677F05D" w:rsidR="00027286" w:rsidRPr="00296918" w:rsidRDefault="005A45AE" w:rsidP="00296918">
            <w:pPr>
              <w:spacing w:after="160" w:line="259" w:lineRule="auto"/>
              <w:rPr>
                <w:rFonts w:ascii="Palatino" w:eastAsia="Palatino" w:hAnsi="Palatino" w:cs="Palatino"/>
                <w:sz w:val="20"/>
                <w:szCs w:val="20"/>
                <w:lang w:val="id-ID"/>
              </w:rPr>
            </w:pPr>
            <w:r w:rsidRPr="00F55AB6">
              <w:rPr>
                <w:rFonts w:ascii="Palatino" w:eastAsia="Palatino" w:hAnsi="Palatino" w:cs="Palatino"/>
                <w:b/>
                <w:color w:val="auto"/>
                <w:sz w:val="20"/>
                <w:szCs w:val="20"/>
              </w:rPr>
              <w:t xml:space="preserve">Keywords:  </w:t>
            </w:r>
            <w:r w:rsidR="00296918" w:rsidRPr="00296918">
              <w:rPr>
                <w:rFonts w:ascii="Palatino" w:eastAsia="Palatino" w:hAnsi="Palatino" w:cs="Palatino"/>
                <w:sz w:val="20"/>
                <w:szCs w:val="20"/>
                <w:lang w:val="id-ID"/>
              </w:rPr>
              <w:t xml:space="preserve">Male </w:t>
            </w:r>
            <w:proofErr w:type="spellStart"/>
            <w:r w:rsidR="00296918" w:rsidRPr="00296918">
              <w:rPr>
                <w:rFonts w:ascii="Palatino" w:eastAsia="Palatino" w:hAnsi="Palatino" w:cs="Palatino"/>
                <w:sz w:val="20"/>
                <w:szCs w:val="20"/>
                <w:lang w:val="id-ID"/>
              </w:rPr>
              <w:t>Gaze</w:t>
            </w:r>
            <w:proofErr w:type="spellEnd"/>
            <w:r w:rsidR="00F978B4">
              <w:rPr>
                <w:rFonts w:ascii="Palatino" w:eastAsia="Palatino" w:hAnsi="Palatino" w:cs="Palatino"/>
                <w:sz w:val="20"/>
                <w:szCs w:val="20"/>
                <w:lang w:val="en-US"/>
              </w:rPr>
              <w:t>;</w:t>
            </w:r>
            <w:r w:rsidR="00296918" w:rsidRPr="00296918">
              <w:rPr>
                <w:rFonts w:ascii="Palatino" w:eastAsia="Palatino" w:hAnsi="Palatino" w:cs="Palatino"/>
                <w:sz w:val="20"/>
                <w:szCs w:val="20"/>
                <w:lang w:val="id-ID"/>
              </w:rPr>
              <w:t xml:space="preserve"> </w:t>
            </w:r>
            <w:proofErr w:type="spellStart"/>
            <w:r w:rsidR="00296918" w:rsidRPr="00296918">
              <w:rPr>
                <w:rFonts w:ascii="Palatino" w:eastAsia="Palatino" w:hAnsi="Palatino" w:cs="Palatino"/>
                <w:sz w:val="20"/>
                <w:szCs w:val="20"/>
                <w:lang w:val="id-ID"/>
              </w:rPr>
              <w:t>Engagement</w:t>
            </w:r>
            <w:proofErr w:type="spellEnd"/>
            <w:r w:rsidR="00296918" w:rsidRPr="00296918">
              <w:rPr>
                <w:rFonts w:ascii="Palatino" w:eastAsia="Palatino" w:hAnsi="Palatino" w:cs="Palatino"/>
                <w:sz w:val="20"/>
                <w:szCs w:val="20"/>
                <w:lang w:val="id-ID"/>
              </w:rPr>
              <w:t>, Instagram</w:t>
            </w:r>
            <w:r w:rsidR="00F978B4">
              <w:rPr>
                <w:rFonts w:ascii="Palatino" w:eastAsia="Palatino" w:hAnsi="Palatino" w:cs="Palatino"/>
                <w:sz w:val="20"/>
                <w:szCs w:val="20"/>
                <w:lang w:val="en-US"/>
              </w:rPr>
              <w:t>;</w:t>
            </w:r>
            <w:r w:rsidR="00296918" w:rsidRPr="00296918">
              <w:rPr>
                <w:rFonts w:ascii="Palatino" w:eastAsia="Palatino" w:hAnsi="Palatino" w:cs="Palatino"/>
                <w:sz w:val="20"/>
                <w:szCs w:val="20"/>
                <w:lang w:val="id-ID"/>
              </w:rPr>
              <w:t xml:space="preserve"> Internet </w:t>
            </w:r>
            <w:proofErr w:type="spellStart"/>
            <w:r w:rsidR="00296918" w:rsidRPr="00296918">
              <w:rPr>
                <w:rFonts w:ascii="Palatino" w:eastAsia="Palatino" w:hAnsi="Palatino" w:cs="Palatino"/>
                <w:sz w:val="20"/>
                <w:szCs w:val="20"/>
                <w:lang w:val="id-ID"/>
              </w:rPr>
              <w:t>Advertising</w:t>
            </w:r>
            <w:proofErr w:type="spellEnd"/>
            <w:r w:rsidR="00F978B4">
              <w:rPr>
                <w:rFonts w:ascii="Palatino" w:eastAsia="Palatino" w:hAnsi="Palatino" w:cs="Palatino"/>
                <w:sz w:val="20"/>
                <w:szCs w:val="20"/>
                <w:lang w:val="en-US"/>
              </w:rPr>
              <w:t>;</w:t>
            </w:r>
            <w:r w:rsidR="00296918" w:rsidRPr="00296918">
              <w:rPr>
                <w:rFonts w:ascii="Palatino" w:eastAsia="Palatino" w:hAnsi="Palatino" w:cs="Palatino"/>
                <w:sz w:val="20"/>
                <w:szCs w:val="20"/>
                <w:lang w:val="id-ID"/>
              </w:rPr>
              <w:t xml:space="preserve"> Visual</w:t>
            </w:r>
          </w:p>
        </w:tc>
      </w:tr>
    </w:tbl>
    <w:p w14:paraId="703412C9" w14:textId="77777777" w:rsidR="00027286" w:rsidRDefault="00027286">
      <w:pPr>
        <w:spacing w:after="0" w:line="240" w:lineRule="auto"/>
        <w:rPr>
          <w:rFonts w:ascii="Palatino" w:eastAsia="Palatino" w:hAnsi="Palatino" w:cs="Palatino"/>
          <w:b/>
          <w:color w:val="339933"/>
          <w:sz w:val="24"/>
          <w:szCs w:val="24"/>
        </w:rPr>
      </w:pPr>
    </w:p>
    <w:p w14:paraId="18C1A7BA" w14:textId="77777777" w:rsidR="00027286" w:rsidRDefault="005A45AE">
      <w:pPr>
        <w:spacing w:after="0" w:line="240" w:lineRule="auto"/>
        <w:rPr>
          <w:rFonts w:ascii="Palatino" w:eastAsia="Palatino" w:hAnsi="Palatino" w:cs="Palatino"/>
          <w:b/>
          <w:color w:val="339933"/>
        </w:rPr>
      </w:pPr>
      <w:r>
        <w:rPr>
          <w:rFonts w:ascii="Palatino" w:eastAsia="Palatino" w:hAnsi="Palatino" w:cs="Palatino"/>
          <w:b/>
          <w:color w:val="339933"/>
        </w:rPr>
        <w:t xml:space="preserve">Introduction </w:t>
      </w:r>
    </w:p>
    <w:p w14:paraId="48AF75BD" w14:textId="11958792"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Consumer engagement today is increasingly active online, seeking collaboration and interactivity with organizations. Consumer engagement represents cognitive, emotional, and </w:t>
      </w:r>
      <w:proofErr w:type="spellStart"/>
      <w:r w:rsidRPr="00296918">
        <w:rPr>
          <w:rFonts w:ascii="Palatino Linotype" w:eastAsia="Times New Roman" w:hAnsi="Palatino Linotype" w:cs="Times New Roman"/>
          <w:color w:val="000000"/>
        </w:rPr>
        <w:t>behavioral</w:t>
      </w:r>
      <w:proofErr w:type="spellEnd"/>
      <w:r w:rsidRPr="00296918">
        <w:rPr>
          <w:rFonts w:ascii="Palatino Linotype" w:eastAsia="Times New Roman" w:hAnsi="Palatino Linotype" w:cs="Times New Roman"/>
          <w:color w:val="000000"/>
        </w:rPr>
        <w:t xml:space="preserve"> investment in brand interactions. Social media facilitates interactive experiences and consumer participation within brand communities, such as providing comments, support, criticism, and sharing information with social connections </w:t>
      </w:r>
      <w:r w:rsidR="000441D0">
        <w:rPr>
          <w:rFonts w:ascii="Palatino Linotype" w:eastAsia="Times New Roman" w:hAnsi="Palatino Linotype" w:cs="Times New Roman"/>
          <w:color w:val="000000"/>
        </w:rPr>
        <w:fldChar w:fldCharType="begin" w:fldLock="1"/>
      </w:r>
      <w:r w:rsidR="00092CB5">
        <w:rPr>
          <w:rFonts w:ascii="Palatino Linotype" w:eastAsia="Times New Roman" w:hAnsi="Palatino Linotype" w:cs="Times New Roman"/>
          <w:color w:val="000000"/>
        </w:rPr>
        <w:instrText>ADDIN CSL_CITATION {"citationItems":[{"id":"ITEM-1","itemData":{"ISSN":"1618-4742","author":[{"dropping-particle":"","family":"Anagnostopoulos","given":"Christos","non-dropping-particle":"","parse-names":false,"suffix":""},{"dropping-particle":"","family":"Parganas","given":"Petros","non-dropping-particle":"","parse-names":false,"suffix":""},{"dropping-particle":"","family":"Chadwick","given":"Simon","non-dropping-particle":"","parse-names":false,"suffix":""},{"dropping-particle":"","family":"Fenton","given":"Alex","non-dropping-particle":"","parse-names":false,"suffix":""}],"container-title":"European Sport Management Quarterly","id":"ITEM-1","issue":"4","issued":{"date-parts":[["2018"]]},"page":"413-438","publisher":"Taylor &amp; Francis","title":"Branding in pictures: using Instagram as a brand management tool in professional team sport organisations","type":"article-journal","volume":"18"},"uris":["http://www.mendeley.com/documents/?uuid=5d212da9-886c-47a1-b114-4c7aa22df732"]}],"mendeley":{"formattedCitation":"(Anagnostopoulos et al., 2018)","plainTextFormattedCitation":"(Anagnostopoulos et al., 2018)","previouslyFormattedCitation":"(Anagnostopoulos et al., 2018)"},"properties":{"noteIndex":0},"schema":"https://github.com/citation-style-language/schema/raw/master/csl-citation.json"}</w:instrText>
      </w:r>
      <w:r w:rsidR="000441D0">
        <w:rPr>
          <w:rFonts w:ascii="Palatino Linotype" w:eastAsia="Times New Roman" w:hAnsi="Palatino Linotype" w:cs="Times New Roman"/>
          <w:color w:val="000000"/>
        </w:rPr>
        <w:fldChar w:fldCharType="separate"/>
      </w:r>
      <w:r w:rsidR="000441D0" w:rsidRPr="000441D0">
        <w:rPr>
          <w:rFonts w:ascii="Palatino Linotype" w:eastAsia="Times New Roman" w:hAnsi="Palatino Linotype" w:cs="Times New Roman"/>
          <w:noProof/>
          <w:color w:val="000000"/>
        </w:rPr>
        <w:t>(Anagnostopoulos et al., 2018)</w:t>
      </w:r>
      <w:r w:rsidR="000441D0">
        <w:rPr>
          <w:rFonts w:ascii="Palatino Linotype" w:eastAsia="Times New Roman" w:hAnsi="Palatino Linotype" w:cs="Times New Roman"/>
          <w:color w:val="000000"/>
        </w:rPr>
        <w:fldChar w:fldCharType="end"/>
      </w:r>
    </w:p>
    <w:p w14:paraId="6CC6C5B8" w14:textId="77777777" w:rsidR="004471E0" w:rsidRDefault="004471E0" w:rsidP="00296918">
      <w:pPr>
        <w:spacing w:after="0" w:line="240" w:lineRule="auto"/>
        <w:jc w:val="both"/>
        <w:rPr>
          <w:rFonts w:ascii="Palatino Linotype" w:eastAsia="Times New Roman" w:hAnsi="Palatino Linotype" w:cs="Times New Roman"/>
          <w:color w:val="000000"/>
        </w:rPr>
      </w:pPr>
    </w:p>
    <w:p w14:paraId="0E44BB70" w14:textId="586E1364"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The utilization of social media in building brand image and sustainable market share is highly crucial and substantial through the creation of shared and educational content. Social media marketing focuses on building relationships with consumers and capturing attention through product and service presentations. This marks a paradigm shift from traditional marketing where online users have more control over content than marketers (Kotler &amp; Keller, 2016; </w:t>
      </w:r>
      <w:proofErr w:type="spellStart"/>
      <w:r w:rsidRPr="00296918">
        <w:rPr>
          <w:rFonts w:ascii="Palatino Linotype" w:eastAsia="Times New Roman" w:hAnsi="Palatino Linotype" w:cs="Times New Roman"/>
          <w:color w:val="000000"/>
        </w:rPr>
        <w:t>Nadaraja</w:t>
      </w:r>
      <w:proofErr w:type="spellEnd"/>
      <w:r w:rsidRPr="00296918">
        <w:rPr>
          <w:rFonts w:ascii="Palatino Linotype" w:eastAsia="Times New Roman" w:hAnsi="Palatino Linotype" w:cs="Times New Roman"/>
          <w:color w:val="000000"/>
        </w:rPr>
        <w:t xml:space="preserve"> &amp; </w:t>
      </w:r>
      <w:proofErr w:type="spellStart"/>
      <w:r w:rsidRPr="00296918">
        <w:rPr>
          <w:rFonts w:ascii="Palatino Linotype" w:eastAsia="Times New Roman" w:hAnsi="Palatino Linotype" w:cs="Times New Roman"/>
          <w:color w:val="000000"/>
        </w:rPr>
        <w:t>Yazdanifard</w:t>
      </w:r>
      <w:proofErr w:type="spellEnd"/>
      <w:r w:rsidRPr="00296918">
        <w:rPr>
          <w:rFonts w:ascii="Palatino Linotype" w:eastAsia="Times New Roman" w:hAnsi="Palatino Linotype" w:cs="Times New Roman"/>
          <w:color w:val="000000"/>
        </w:rPr>
        <w:t>, 2014; Hoffman &amp; Novak, 2018; Markos-</w:t>
      </w:r>
      <w:proofErr w:type="spellStart"/>
      <w:r w:rsidRPr="00296918">
        <w:rPr>
          <w:rFonts w:ascii="Palatino Linotype" w:eastAsia="Times New Roman" w:hAnsi="Palatino Linotype" w:cs="Times New Roman"/>
          <w:color w:val="000000"/>
        </w:rPr>
        <w:t>Kujbus</w:t>
      </w:r>
      <w:proofErr w:type="spellEnd"/>
      <w:r w:rsidRPr="00296918">
        <w:rPr>
          <w:rFonts w:ascii="Palatino Linotype" w:eastAsia="Times New Roman" w:hAnsi="Palatino Linotype" w:cs="Times New Roman"/>
          <w:color w:val="000000"/>
        </w:rPr>
        <w:t xml:space="preserve"> &amp; Gati, 2016; </w:t>
      </w:r>
      <w:r w:rsidR="00E71F12">
        <w:rPr>
          <w:rFonts w:ascii="Palatino Linotype" w:eastAsia="Times New Roman" w:hAnsi="Palatino Linotype" w:cs="Times New Roman"/>
          <w:color w:val="000000"/>
        </w:rPr>
        <w:t>Lie</w:t>
      </w:r>
      <w:r w:rsidRPr="00296918">
        <w:rPr>
          <w:rFonts w:ascii="Palatino Linotype" w:eastAsia="Times New Roman" w:hAnsi="Palatino Linotype" w:cs="Times New Roman"/>
          <w:color w:val="000000"/>
        </w:rPr>
        <w:t xml:space="preserve"> et al., 2021; Naylor et al., 2014; in</w:t>
      </w:r>
      <w:r w:rsidR="00171D54">
        <w:rPr>
          <w:rFonts w:ascii="Palatino Linotype" w:eastAsia="Times New Roman" w:hAnsi="Palatino Linotype" w:cs="Times New Roman"/>
          <w:color w:val="000000"/>
        </w:rPr>
        <w:fldChar w:fldCharType="begin" w:fldLock="1"/>
      </w:r>
      <w:r w:rsidR="0052231D">
        <w:rPr>
          <w:rFonts w:ascii="Palatino Linotype" w:eastAsia="Times New Roman" w:hAnsi="Palatino Linotype" w:cs="Times New Roman"/>
          <w:color w:val="000000"/>
        </w:rPr>
        <w:instrText>ADDIN CSL_CITATION {"citationItems":[{"id":"ITEM-1","itemData":{"ISBN":"100382482X","author":[{"dropping-particle":"","family":"Segumpan","given":"Reynaldo Gacho","non-dropping-particle":"","parse-names":false,"suffix":""},{"dropping-particle":"","family":"McAlaney","given":"John","non-dropping-particle":"","parse-names":false,"suffix":""}],"id":"ITEM-1","issued":{"date-parts":[["2023"]]},"publisher":"Taylor &amp; Francis","title":"Challenges and Reforms in Gulf Higher Education: Confronting the COVID-19 Pandemic and Assessing Future Implications","type":"book"},"uris":["http://www.mendeley.com/documents/?uuid=12e2f036-492f-4b8c-b911-064c353e5e4f"]}],"mendeley":{"formattedCitation":"(Segumpan &amp; McAlaney, 2023)","plainTextFormattedCitation":"(Segumpan &amp; McAlaney, 2023)","previouslyFormattedCitation":"(Segumpan &amp; McAlaney, 2023)"},"properties":{"noteIndex":0},"schema":"https://github.com/citation-style-language/schema/raw/master/csl-citation.json"}</w:instrText>
      </w:r>
      <w:r w:rsidR="00171D54">
        <w:rPr>
          <w:rFonts w:ascii="Palatino Linotype" w:eastAsia="Times New Roman" w:hAnsi="Palatino Linotype" w:cs="Times New Roman"/>
          <w:color w:val="000000"/>
        </w:rPr>
        <w:fldChar w:fldCharType="separate"/>
      </w:r>
      <w:r w:rsidR="00171D54" w:rsidRPr="00171D54">
        <w:rPr>
          <w:rFonts w:ascii="Palatino Linotype" w:eastAsia="Times New Roman" w:hAnsi="Palatino Linotype" w:cs="Times New Roman"/>
          <w:noProof/>
          <w:color w:val="000000"/>
        </w:rPr>
        <w:t>(</w:t>
      </w:r>
      <w:proofErr w:type="spellStart"/>
      <w:r w:rsidR="00171D54" w:rsidRPr="00171D54">
        <w:rPr>
          <w:rFonts w:ascii="Palatino Linotype" w:eastAsia="Times New Roman" w:hAnsi="Palatino Linotype" w:cs="Times New Roman"/>
          <w:noProof/>
          <w:color w:val="000000"/>
        </w:rPr>
        <w:t>Segumpan</w:t>
      </w:r>
      <w:proofErr w:type="spellEnd"/>
      <w:r w:rsidR="00171D54" w:rsidRPr="00171D54">
        <w:rPr>
          <w:rFonts w:ascii="Palatino Linotype" w:eastAsia="Times New Roman" w:hAnsi="Palatino Linotype" w:cs="Times New Roman"/>
          <w:noProof/>
          <w:color w:val="000000"/>
        </w:rPr>
        <w:t xml:space="preserve"> &amp; McAlaney, 2023)</w:t>
      </w:r>
      <w:r w:rsidR="00171D54">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Additionally, marketing on social media allows businesses to introduce brands/products quickly, easily, and effectively at low costs. Interaction with consumers through social </w:t>
      </w:r>
      <w:r w:rsidRPr="00296918">
        <w:rPr>
          <w:rFonts w:ascii="Palatino Linotype" w:eastAsia="Times New Roman" w:hAnsi="Palatino Linotype" w:cs="Times New Roman"/>
          <w:color w:val="000000"/>
        </w:rPr>
        <w:lastRenderedPageBreak/>
        <w:t>media enables direct feedback and information exchange, distinguishing it from traditional marketing</w:t>
      </w:r>
      <w:r w:rsidR="00F41559">
        <w:rPr>
          <w:rFonts w:ascii="Palatino Linotype" w:eastAsia="Times New Roman" w:hAnsi="Palatino Linotype" w:cs="Times New Roman"/>
          <w:color w:val="000000"/>
        </w:rPr>
        <w:t xml:space="preserve"> </w:t>
      </w:r>
      <w:r w:rsidR="00F41559">
        <w:rPr>
          <w:rFonts w:ascii="Palatino Linotype" w:eastAsia="Times New Roman" w:hAnsi="Palatino Linotype" w:cs="Times New Roman"/>
          <w:color w:val="000000"/>
        </w:rPr>
        <w:fldChar w:fldCharType="begin" w:fldLock="1"/>
      </w:r>
      <w:r w:rsidR="00F41559">
        <w:rPr>
          <w:rFonts w:ascii="Palatino Linotype" w:eastAsia="Times New Roman" w:hAnsi="Palatino Linotype" w:cs="Times New Roman"/>
          <w:color w:val="000000"/>
        </w:rPr>
        <w:instrText>ADDIN CSL_CITATION {"citationItems":[{"id":"ITEM-1","itemData":{"ISBN":"100088449X","author":[{"dropping-particle":"","family":"Sumer","given":"Selay Ilgaz","non-dropping-particle":"","parse-names":false,"suffix":""},{"dropping-particle":"","family":"Parilti","given":"Nurettin","non-dropping-particle":"","parse-names":false,"suffix":""}],"id":"ITEM-1","issued":{"date-parts":[["2023"]]},"publisher":"CRC Press","title":"Social Media Analytics in Predicting Consumer Behavior","type":"book"},"uris":["http://www.mendeley.com/documents/?uuid=8cb17a91-43b3-4bab-8e74-abf96ca052e9"]}],"mendeley":{"formattedCitation":"(Sumer &amp; Parilti, 2023)","plainTextFormattedCitation":"(Sumer &amp; Parilti, 2023)","previouslyFormattedCitation":"(Sumer &amp; Parilti, 2023)"},"properties":{"noteIndex":0},"schema":"https://github.com/citation-style-language/schema/raw/master/csl-citation.json"}</w:instrText>
      </w:r>
      <w:r w:rsidR="00F41559">
        <w:rPr>
          <w:rFonts w:ascii="Palatino Linotype" w:eastAsia="Times New Roman" w:hAnsi="Palatino Linotype" w:cs="Times New Roman"/>
          <w:color w:val="000000"/>
        </w:rPr>
        <w:fldChar w:fldCharType="separate"/>
      </w:r>
      <w:r w:rsidR="00F41559" w:rsidRPr="00F41559">
        <w:rPr>
          <w:rFonts w:ascii="Palatino Linotype" w:eastAsia="Times New Roman" w:hAnsi="Palatino Linotype" w:cs="Times New Roman"/>
          <w:noProof/>
          <w:color w:val="000000"/>
        </w:rPr>
        <w:t>(Sumer &amp; Parilti, 2023)</w:t>
      </w:r>
      <w:r w:rsidR="00F41559">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w:t>
      </w:r>
    </w:p>
    <w:p w14:paraId="2117126C" w14:textId="77777777" w:rsidR="004471E0" w:rsidRDefault="004471E0" w:rsidP="00296918">
      <w:pPr>
        <w:spacing w:after="0" w:line="240" w:lineRule="auto"/>
        <w:jc w:val="both"/>
        <w:rPr>
          <w:rFonts w:ascii="Palatino Linotype" w:eastAsia="Times New Roman" w:hAnsi="Palatino Linotype" w:cs="Times New Roman"/>
          <w:color w:val="000000"/>
        </w:rPr>
      </w:pPr>
    </w:p>
    <w:p w14:paraId="7DD7811D" w14:textId="1D4659A3"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One of the commonly used social media platforms is Instagram, which serves as a unique platform for businesses to engage consumers, market products, and convert visitors into buyers </w:t>
      </w:r>
      <w:r w:rsidR="000441D0">
        <w:rPr>
          <w:rFonts w:ascii="Palatino Linotype" w:eastAsia="Times New Roman" w:hAnsi="Palatino Linotype" w:cs="Times New Roman"/>
          <w:color w:val="000000"/>
        </w:rPr>
        <w:fldChar w:fldCharType="begin" w:fldLock="1"/>
      </w:r>
      <w:r w:rsidR="000441D0">
        <w:rPr>
          <w:rFonts w:ascii="Palatino Linotype" w:eastAsia="Times New Roman" w:hAnsi="Palatino Linotype" w:cs="Times New Roman"/>
          <w:color w:val="000000"/>
        </w:rPr>
        <w:instrText>ADDIN CSL_CITATION {"citationItems":[{"id":"ITEM-1","itemData":{"ISSN":"2325-503X","author":[{"dropping-particle":"","family":"Adegbola","given":"Oluseyi","non-dropping-particle":"","parse-names":false,"suffix":""},{"dropping-particle":"","family":"Gearhart","given":"Sherice","non-dropping-particle":"","parse-names":false,"suffix":""},{"dropping-particle":"","family":"Skarda-Mitchell","given":"Jacqueline","non-dropping-particle":"","parse-names":false,"suffix":""}],"container-title":"The journal of social media in society","id":"ITEM-1","issue":"2","issued":{"date-parts":[["2018"]]},"page":"232-251","title":"Using Instagram to engage with (potential) consumers: A study of Forbes Most Valuable Brands’ use of Instagram","type":"article-journal","volume":"7"},"uris":["http://www.mendeley.com/documents/?uuid=69909e54-cef7-4bd6-bf03-6b2a22c6bf56"]}],"mendeley":{"formattedCitation":"(Adegbola et al., 2018)","plainTextFormattedCitation":"(Adegbola et al., 2018)","previouslyFormattedCitation":"(Adegbola et al., 2018)"},"properties":{"noteIndex":0},"schema":"https://github.com/citation-style-language/schema/raw/master/csl-citation.json"}</w:instrText>
      </w:r>
      <w:r w:rsidR="000441D0">
        <w:rPr>
          <w:rFonts w:ascii="Palatino Linotype" w:eastAsia="Times New Roman" w:hAnsi="Palatino Linotype" w:cs="Times New Roman"/>
          <w:color w:val="000000"/>
        </w:rPr>
        <w:fldChar w:fldCharType="separate"/>
      </w:r>
      <w:r w:rsidR="000441D0" w:rsidRPr="000441D0">
        <w:rPr>
          <w:rFonts w:ascii="Palatino Linotype" w:eastAsia="Times New Roman" w:hAnsi="Palatino Linotype" w:cs="Times New Roman"/>
          <w:noProof/>
          <w:color w:val="000000"/>
        </w:rPr>
        <w:t>(Adegbola et al., 2018)</w:t>
      </w:r>
      <w:r w:rsidR="000441D0">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Instagram is also quite efficient in B2C (</w:t>
      </w:r>
      <w:r w:rsidR="00E71F12">
        <w:rPr>
          <w:rFonts w:ascii="Palatino Linotype" w:eastAsia="Times New Roman" w:hAnsi="Palatino Linotype" w:cs="Times New Roman"/>
          <w:color w:val="000000"/>
        </w:rPr>
        <w:t>brand-to-customer</w:t>
      </w:r>
      <w:r w:rsidRPr="00296918">
        <w:rPr>
          <w:rFonts w:ascii="Palatino Linotype" w:eastAsia="Times New Roman" w:hAnsi="Palatino Linotype" w:cs="Times New Roman"/>
          <w:color w:val="000000"/>
        </w:rPr>
        <w:t>) communication and helps brands connect through positive visual communication. By March 2017, many companies had Instagram profiles, with most users following business profiles. Over 120 million people use Instagram to visit company websites. About 49% of users look for appealing brands, while 14% are potentially inclined to click the "Buy Now" button. Companies utilize internet content monitoring tools to swiftly respond to target groups (</w:t>
      </w:r>
      <w:proofErr w:type="spellStart"/>
      <w:r w:rsidRPr="00296918">
        <w:rPr>
          <w:rFonts w:ascii="Palatino Linotype" w:eastAsia="Times New Roman" w:hAnsi="Palatino Linotype" w:cs="Times New Roman"/>
          <w:color w:val="000000"/>
        </w:rPr>
        <w:t>Karwat</w:t>
      </w:r>
      <w:proofErr w:type="spellEnd"/>
      <w:r w:rsidRPr="00296918">
        <w:rPr>
          <w:rFonts w:ascii="Palatino Linotype" w:eastAsia="Times New Roman" w:hAnsi="Palatino Linotype" w:cs="Times New Roman"/>
          <w:color w:val="000000"/>
        </w:rPr>
        <w:t xml:space="preserve">, 2016; </w:t>
      </w:r>
      <w:r w:rsidR="00546C60">
        <w:rPr>
          <w:rFonts w:ascii="Palatino Linotype" w:eastAsia="Times New Roman" w:hAnsi="Palatino Linotype" w:cs="Times New Roman"/>
          <w:color w:val="000000"/>
        </w:rPr>
        <w:fldChar w:fldCharType="begin" w:fldLock="1"/>
      </w:r>
      <w:r w:rsidR="00171D54">
        <w:rPr>
          <w:rFonts w:ascii="Palatino Linotype" w:eastAsia="Times New Roman" w:hAnsi="Palatino Linotype" w:cs="Times New Roman"/>
          <w:color w:val="000000"/>
        </w:rPr>
        <w:instrText>ADDIN CSL_CITATION {"citationItems":[{"id":"ITEM-1","itemData":{"author":[{"dropping-particle":"","family":"Roth","given":"Anna","non-dropping-particle":"","parse-names":false,"suffix":""},{"dropping-particle":"","family":"Zawadzki","given":"Tomasz","non-dropping-particle":"","parse-names":false,"suffix":""}],"container-title":"Annals of Marketing Management and Economics","id":"ITEM-1","issue":"1","issued":{"date-parts":[["2018"]]},"page":"101-113","publisher":"Warsaw University of Life Sciences–SGGW Press","title":"Instagram as a tool for promoting superfood products","type":"article-journal","volume":"4"},"uris":["http://www.mendeley.com/documents/?uuid=36eb4847-6ab8-4411-b9b4-e1efec0f3735"]}],"mendeley":{"formattedCitation":"(Roth &amp; Zawadzki, 2018)","plainTextFormattedCitation":"(Roth &amp; Zawadzki, 2018)","previouslyFormattedCitation":"(Roth &amp; Zawadzki, 2018)"},"properties":{"noteIndex":0},"schema":"https://github.com/citation-style-language/schema/raw/master/csl-citation.json"}</w:instrText>
      </w:r>
      <w:r w:rsidR="00546C60">
        <w:rPr>
          <w:rFonts w:ascii="Palatino Linotype" w:eastAsia="Times New Roman" w:hAnsi="Palatino Linotype" w:cs="Times New Roman"/>
          <w:color w:val="000000"/>
        </w:rPr>
        <w:fldChar w:fldCharType="separate"/>
      </w:r>
      <w:r w:rsidR="00546C60" w:rsidRPr="00546C60">
        <w:rPr>
          <w:rFonts w:ascii="Palatino Linotype" w:eastAsia="Times New Roman" w:hAnsi="Palatino Linotype" w:cs="Times New Roman"/>
          <w:noProof/>
          <w:color w:val="000000"/>
        </w:rPr>
        <w:t>(Roth &amp; Zawadzki, 2018)</w:t>
      </w:r>
      <w:r w:rsidR="00546C60">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w:t>
      </w:r>
    </w:p>
    <w:p w14:paraId="31625F3A" w14:textId="77777777" w:rsidR="004471E0" w:rsidRDefault="004471E0" w:rsidP="00296918">
      <w:pPr>
        <w:spacing w:after="0" w:line="240" w:lineRule="auto"/>
        <w:jc w:val="both"/>
        <w:rPr>
          <w:rFonts w:ascii="Palatino Linotype" w:eastAsia="Times New Roman" w:hAnsi="Palatino Linotype" w:cs="Times New Roman"/>
          <w:color w:val="000000"/>
        </w:rPr>
      </w:pPr>
    </w:p>
    <w:p w14:paraId="6B575B64" w14:textId="0DF9729E" w:rsidR="004471E0"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Typically, a brand represents its visual appearance in line with the brand persona and even the sex/gender of its target audience</w:t>
      </w:r>
      <w:r w:rsidR="00947021">
        <w:rPr>
          <w:rFonts w:ascii="Palatino Linotype" w:eastAsia="Times New Roman" w:hAnsi="Palatino Linotype" w:cs="Times New Roman"/>
          <w:color w:val="000000"/>
        </w:rPr>
        <w:t xml:space="preserve"> </w:t>
      </w:r>
      <w:r w:rsidR="00947021">
        <w:rPr>
          <w:rFonts w:ascii="Palatino Linotype" w:eastAsia="Times New Roman" w:hAnsi="Palatino Linotype" w:cs="Times New Roman"/>
          <w:color w:val="000000"/>
        </w:rPr>
        <w:fldChar w:fldCharType="begin" w:fldLock="1"/>
      </w:r>
      <w:r w:rsidR="00947021">
        <w:rPr>
          <w:rFonts w:ascii="Palatino Linotype" w:eastAsia="Times New Roman" w:hAnsi="Palatino Linotype" w:cs="Times New Roman"/>
          <w:color w:val="000000"/>
        </w:rPr>
        <w:instrText>ADDIN CSL_CITATION {"citationItems":[{"id":"ITEM-1","itemData":{"ISSN":"0265-1335","author":[{"dropping-particle":"","family":"Lieven","given":"Theo","non-dropping-particle":"","parse-names":false,"suffix":""},{"dropping-particle":"","family":"Hildebrand","given":"Christian","non-dropping-particle":"","parse-names":false,"suffix":""}],"container-title":"International Marketing Review","id":"ITEM-1","issue":"2","issued":{"date-parts":[["2016"]]},"page":"178-195","publisher":"Emerald Group Publishing Limited","title":"The impact of brand gender on brand equity: Findings from a large-scale cross-cultural study in ten countries","type":"article-journal","volume":"33"},"uris":["http://www.mendeley.com/documents/?uuid=2ae8d818-6f2f-42a4-a144-58561f7abe53"]}],"mendeley":{"formattedCitation":"(Lieven &amp; Hildebrand, 2016)","plainTextFormattedCitation":"(Lieven &amp; Hildebrand, 2016)","previouslyFormattedCitation":"(Lieven &amp; Hildebrand, 2016)"},"properties":{"noteIndex":0},"schema":"https://github.com/citation-style-language/schema/raw/master/csl-citation.json"}</w:instrText>
      </w:r>
      <w:r w:rsidR="00947021">
        <w:rPr>
          <w:rFonts w:ascii="Palatino Linotype" w:eastAsia="Times New Roman" w:hAnsi="Palatino Linotype" w:cs="Times New Roman"/>
          <w:color w:val="000000"/>
        </w:rPr>
        <w:fldChar w:fldCharType="separate"/>
      </w:r>
      <w:r w:rsidR="00947021" w:rsidRPr="00947021">
        <w:rPr>
          <w:rFonts w:ascii="Palatino Linotype" w:eastAsia="Times New Roman" w:hAnsi="Palatino Linotype" w:cs="Times New Roman"/>
          <w:noProof/>
          <w:color w:val="000000"/>
        </w:rPr>
        <w:t>(Lieven &amp; Hildebrand, 2016)</w:t>
      </w:r>
      <w:r w:rsidR="00947021">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However, Axe Indonesia, a male fragrance brand, collaborated with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as a Key Opinion Leader in collaborations on social media and even at off-network events. This approach might have occurred because Axe Indonesia saw similarities in the interests or </w:t>
      </w:r>
      <w:proofErr w:type="spellStart"/>
      <w:r w:rsidRPr="00296918">
        <w:rPr>
          <w:rFonts w:ascii="Palatino Linotype" w:eastAsia="Times New Roman" w:hAnsi="Palatino Linotype" w:cs="Times New Roman"/>
          <w:color w:val="000000"/>
        </w:rPr>
        <w:t>behaviors</w:t>
      </w:r>
      <w:proofErr w:type="spellEnd"/>
      <w:r w:rsidRPr="00296918">
        <w:rPr>
          <w:rFonts w:ascii="Palatino Linotype" w:eastAsia="Times New Roman" w:hAnsi="Palatino Linotype" w:cs="Times New Roman"/>
          <w:color w:val="000000"/>
        </w:rPr>
        <w:t xml:space="preserve"> of its target audience, as advertisers on the internet can design and tailor advertising messages to suit individual targeted consumers </w:t>
      </w:r>
      <w:r w:rsidR="00EF7CDD">
        <w:rPr>
          <w:rFonts w:ascii="Palatino Linotype" w:eastAsia="Times New Roman" w:hAnsi="Palatino Linotype" w:cs="Times New Roman"/>
          <w:color w:val="000000"/>
        </w:rPr>
        <w:fldChar w:fldCharType="begin" w:fldLock="1"/>
      </w:r>
      <w:r w:rsidR="00EB71C0">
        <w:rPr>
          <w:rFonts w:ascii="Palatino Linotype" w:eastAsia="Times New Roman" w:hAnsi="Palatino Linotype" w:cs="Times New Roman"/>
          <w:color w:val="000000"/>
        </w:rPr>
        <w:instrText>ADDIN CSL_CITATION {"citationItems":[{"id":"ITEM-1","itemData":{"ISSN":"6231984753","author":[{"dropping-particle":"","family":"Fadli","given":"Zul","non-dropping-particle":"","parse-names":false,"suffix":""},{"dropping-particle":"","family":"Sudirjo","given":"Frans","non-dropping-particle":"","parse-names":false,"suffix":""},{"dropping-particle":"","family":"Rahmat","given":"Rahmat","non-dropping-particle":"","parse-names":false,"suffix":""},{"dropping-particle":"","family":"Deana Santosa","given":"Allicia","non-dropping-particle":"","parse-names":false,"suffix":""},{"dropping-particle":"","family":"S Pasaribu","given":"Johni","non-dropping-particle":"","parse-names":false,"suffix":""},{"dropping-particle":"","family":"Wahyu Octaviani","given":"Dhika","non-dropping-particle":"","parse-names":false,"suffix":""},{"dropping-particle":"","family":"Sandi Yudha","given":"Haris","non-dropping-particle":"","parse-names":false,"suffix":""},{"dropping-particle":"","family":"Fauzan","given":"Rusydi","non-dropping-particle":"","parse-names":false,"suffix":""},{"dropping-particle":"","family":"Triwijayati","given":"Anna","non-dropping-particle":"","parse-names":false,"suffix":""},{"dropping-particle":"","family":"Yanto Rukmana","given":"Arief","non-dropping-particle":"","parse-names":false,"suffix":""}],"id":"ITEM-1","issued":{"date-parts":[["2023"]]},"title":"Manajemen Pemasaran Digital","type":"article-journal"},"uris":["http://www.mendeley.com/documents/?uuid=9bed3aaf-5b78-45ad-b211-6469fd804690"]}],"mendeley":{"formattedCitation":"(Fadli et al., 2023)","plainTextFormattedCitation":"(Fadli et al., 2023)","previouslyFormattedCitation":"(Fadli et al., 2023)"},"properties":{"noteIndex":0},"schema":"https://github.com/citation-style-language/schema/raw/master/csl-citation.json"}</w:instrText>
      </w:r>
      <w:r w:rsidR="00EF7CDD">
        <w:rPr>
          <w:rFonts w:ascii="Palatino Linotype" w:eastAsia="Times New Roman" w:hAnsi="Palatino Linotype" w:cs="Times New Roman"/>
          <w:color w:val="000000"/>
        </w:rPr>
        <w:fldChar w:fldCharType="separate"/>
      </w:r>
      <w:r w:rsidR="00EF7CDD" w:rsidRPr="00EF7CDD">
        <w:rPr>
          <w:rFonts w:ascii="Palatino Linotype" w:eastAsia="Times New Roman" w:hAnsi="Palatino Linotype" w:cs="Times New Roman"/>
          <w:noProof/>
          <w:color w:val="000000"/>
        </w:rPr>
        <w:t>(Fadli et al., 2023)</w:t>
      </w:r>
      <w:r w:rsidR="00EF7CDD">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Additionally, leveraging support from well-known figures (celebrity endorsement) has become a well-known tactic in marketing and advertising strategies worldwide (Knoll and Matthes, 2017; </w:t>
      </w:r>
      <w:r w:rsidR="00F41559">
        <w:rPr>
          <w:rFonts w:ascii="Palatino Linotype" w:eastAsia="Times New Roman" w:hAnsi="Palatino Linotype" w:cs="Times New Roman"/>
          <w:color w:val="000000"/>
        </w:rPr>
        <w:fldChar w:fldCharType="begin" w:fldLock="1"/>
      </w:r>
      <w:r w:rsidR="001F3F38">
        <w:rPr>
          <w:rFonts w:ascii="Palatino Linotype" w:eastAsia="Times New Roman" w:hAnsi="Palatino Linotype" w:cs="Times New Roman"/>
          <w:color w:val="000000"/>
        </w:rPr>
        <w:instrText>ADDIN CSL_CITATION {"citationItems":[{"id":"ITEM-1","itemData":{"ISSN":"0265-0487","author":[{"dropping-particle":"","family":"Tian","given":"Shiyun","non-dropping-particle":"","parse-names":false,"suffix":""},{"dropping-particle":"","family":"Tao","given":"Weiting","non-dropping-particle":"","parse-names":false,"suffix":""},{"dropping-particle":"","family":"Hong","given":"Cheng","non-dropping-particle":"","parse-names":false,"suffix":""},{"dropping-particle":"","family":"Tsai","given":"Wan-Hsiu Sunny","non-dropping-particle":"","parse-names":false,"suffix":""}],"container-title":"International journal of advertising","id":"ITEM-1","issue":"6","issued":{"date-parts":[["2022"]]},"page":"1017-1037","publisher":"Taylor &amp; Francis","title":"Meaning transfer in celebrity endorsement and co-branding: meaning valence, association type, and brand awareness","type":"article-journal","volume":"41"},"uris":["http://www.mendeley.com/documents/?uuid=0802a6b2-8152-42cb-98a7-999fce848d74"]}],"mendeley":{"formattedCitation":"(Tian et al., 2022)","plainTextFormattedCitation":"(Tian et al., 2022)","previouslyFormattedCitation":"(Tian et al., 2022)"},"properties":{"noteIndex":0},"schema":"https://github.com/citation-style-language/schema/raw/master/csl-citation.json"}</w:instrText>
      </w:r>
      <w:r w:rsidR="00F41559">
        <w:rPr>
          <w:rFonts w:ascii="Palatino Linotype" w:eastAsia="Times New Roman" w:hAnsi="Palatino Linotype" w:cs="Times New Roman"/>
          <w:color w:val="000000"/>
        </w:rPr>
        <w:fldChar w:fldCharType="separate"/>
      </w:r>
      <w:r w:rsidR="00F41559" w:rsidRPr="00F41559">
        <w:rPr>
          <w:rFonts w:ascii="Palatino Linotype" w:eastAsia="Times New Roman" w:hAnsi="Palatino Linotype" w:cs="Times New Roman"/>
          <w:noProof/>
          <w:color w:val="000000"/>
        </w:rPr>
        <w:t>(Tian et al., 2022)</w:t>
      </w:r>
      <w:r w:rsidR="00F41559">
        <w:rPr>
          <w:rFonts w:ascii="Palatino Linotype" w:eastAsia="Times New Roman" w:hAnsi="Palatino Linotype" w:cs="Times New Roman"/>
          <w:color w:val="000000"/>
        </w:rPr>
        <w:fldChar w:fldCharType="end"/>
      </w:r>
      <w:r w:rsidR="00F41559">
        <w:rPr>
          <w:rFonts w:ascii="Palatino Linotype" w:eastAsia="Times New Roman" w:hAnsi="Palatino Linotype" w:cs="Times New Roman"/>
          <w:color w:val="000000"/>
        </w:rPr>
        <w:t xml:space="preserve"> </w:t>
      </w:r>
      <w:r w:rsidRPr="00296918">
        <w:rPr>
          <w:rFonts w:ascii="Palatino Linotype" w:eastAsia="Times New Roman" w:hAnsi="Palatino Linotype" w:cs="Times New Roman"/>
          <w:color w:val="000000"/>
        </w:rPr>
        <w:t xml:space="preserve">and has long been recognized as a successful promotional approach in the context of modern advertising (Stafford et al., 2003; Wang &amp; Scheinbaum, 2018; Yoon &amp; Shin, 2017; in </w:t>
      </w:r>
      <w:r w:rsidR="00B4601A">
        <w:rPr>
          <w:rFonts w:ascii="Palatino Linotype" w:eastAsia="Times New Roman" w:hAnsi="Palatino Linotype" w:cs="Times New Roman"/>
          <w:color w:val="000000"/>
        </w:rPr>
        <w:fldChar w:fldCharType="begin" w:fldLock="1"/>
      </w:r>
      <w:r w:rsidR="00FD6E03">
        <w:rPr>
          <w:rFonts w:ascii="Palatino Linotype" w:eastAsia="Times New Roman" w:hAnsi="Palatino Linotype" w:cs="Times New Roman"/>
          <w:color w:val="000000"/>
        </w:rPr>
        <w:instrText>ADDIN CSL_CITATION {"citationItems":[{"id":"ITEM-1","itemData":{"ISSN":"1049-6491","author":[{"dropping-particle":"","family":"Huang","given":"Jianping Coco","non-dropping-particle":"","parse-names":false,"suffix":""}],"container-title":"Journal of Promotion Management","id":"ITEM-1","issue":"1","issued":{"date-parts":[["2021"]]},"page":"133-150","publisher":"Taylor &amp; Francis","title":"Gender and celebrity scandals: a cross-cultural examination on celebrity endorsement","type":"article-journal","volume":"27"},"uris":["http://www.mendeley.com/documents/?uuid=9eea3862-bd30-45c1-b8a9-4354c57e4814"]}],"mendeley":{"formattedCitation":"(Huang, 2021)","plainTextFormattedCitation":"(Huang, 2021)","previouslyFormattedCitation":"(Huang, 2021)"},"properties":{"noteIndex":0},"schema":"https://github.com/citation-style-language/schema/raw/master/csl-citation.json"}</w:instrText>
      </w:r>
      <w:r w:rsidR="00B4601A">
        <w:rPr>
          <w:rFonts w:ascii="Palatino Linotype" w:eastAsia="Times New Roman" w:hAnsi="Palatino Linotype" w:cs="Times New Roman"/>
          <w:color w:val="000000"/>
        </w:rPr>
        <w:fldChar w:fldCharType="separate"/>
      </w:r>
      <w:r w:rsidR="00B4601A" w:rsidRPr="00B4601A">
        <w:rPr>
          <w:rFonts w:ascii="Palatino Linotype" w:eastAsia="Times New Roman" w:hAnsi="Palatino Linotype" w:cs="Times New Roman"/>
          <w:noProof/>
          <w:color w:val="000000"/>
        </w:rPr>
        <w:t>(Huang, 2021)</w:t>
      </w:r>
      <w:r w:rsidR="00B4601A">
        <w:rPr>
          <w:rFonts w:ascii="Palatino Linotype" w:eastAsia="Times New Roman" w:hAnsi="Palatino Linotype" w:cs="Times New Roman"/>
          <w:color w:val="000000"/>
        </w:rPr>
        <w:fldChar w:fldCharType="end"/>
      </w:r>
    </w:p>
    <w:p w14:paraId="7D216599" w14:textId="77777777" w:rsidR="00B4601A" w:rsidRDefault="00B4601A" w:rsidP="00296918">
      <w:pPr>
        <w:spacing w:after="0" w:line="240" w:lineRule="auto"/>
        <w:jc w:val="both"/>
        <w:rPr>
          <w:rFonts w:ascii="Palatino Linotype" w:eastAsia="Times New Roman" w:hAnsi="Palatino Linotype" w:cs="Times New Roman"/>
          <w:color w:val="000000"/>
        </w:rPr>
      </w:pPr>
    </w:p>
    <w:p w14:paraId="2B02E4E4" w14:textId="2EE9788A"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In addition to the fact that visitors are an audience already filtered based on their interests, internet advertising offers several other advantages compared to conventional advertising. These include enabling higher user engagement, allowing for direct feedback through customer surveys and online orders, the ability for small businesses to project a presence equivalent to larger companies, broader reach, and relatively lower costs</w:t>
      </w:r>
      <w:r w:rsidR="004E70AA">
        <w:rPr>
          <w:rFonts w:ascii="Palatino Linotype" w:eastAsia="Times New Roman" w:hAnsi="Palatino Linotype" w:cs="Times New Roman"/>
          <w:color w:val="000000"/>
        </w:rPr>
        <w:t xml:space="preserve"> </w:t>
      </w:r>
      <w:r w:rsidR="004E70AA">
        <w:rPr>
          <w:rFonts w:ascii="Palatino Linotype" w:eastAsia="Times New Roman" w:hAnsi="Palatino Linotype" w:cs="Times New Roman"/>
          <w:color w:val="000000"/>
        </w:rPr>
        <w:fldChar w:fldCharType="begin" w:fldLock="1"/>
      </w:r>
      <w:r w:rsidR="001B0ACE">
        <w:rPr>
          <w:rFonts w:ascii="Palatino Linotype" w:eastAsia="Times New Roman" w:hAnsi="Palatino Linotype" w:cs="Times New Roman"/>
          <w:color w:val="000000"/>
        </w:rPr>
        <w:instrText>ADDIN CSL_CITATION {"citationItems":[{"id":"ITEM-1","itemData":{"author":[{"dropping-particle":"","family":"Anderson","given":"Susan","non-dropping-particle":"","parse-names":false,"suffix":""}],"container-title":"The Routledge handbook of museums, media and communication","id":"ITEM-1","issued":{"date-parts":[["2019"]]},"page":"80-95","publisher":"Taylor and Francis","title":"Visitor and audience research in museums","type":"article-journal"},"uris":["http://www.mendeley.com/documents/?uuid=accdf283-a989-4516-970e-78e841a34b2d"]}],"mendeley":{"formattedCitation":"(Anderson, 2019)","plainTextFormattedCitation":"(Anderson, 2019)","previouslyFormattedCitation":"(Anderson, 2019)"},"properties":{"noteIndex":0},"schema":"https://github.com/citation-style-language/schema/raw/master/csl-citation.json"}</w:instrText>
      </w:r>
      <w:r w:rsidR="004E70AA">
        <w:rPr>
          <w:rFonts w:ascii="Palatino Linotype" w:eastAsia="Times New Roman" w:hAnsi="Palatino Linotype" w:cs="Times New Roman"/>
          <w:color w:val="000000"/>
        </w:rPr>
        <w:fldChar w:fldCharType="separate"/>
      </w:r>
      <w:r w:rsidR="004E70AA" w:rsidRPr="004E70AA">
        <w:rPr>
          <w:rFonts w:ascii="Palatino Linotype" w:eastAsia="Times New Roman" w:hAnsi="Palatino Linotype" w:cs="Times New Roman"/>
          <w:noProof/>
          <w:color w:val="000000"/>
        </w:rPr>
        <w:t>(Anderson, 2019)</w:t>
      </w:r>
      <w:r w:rsidR="004E70AA">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On the other hand, interactions and advertising on the internet are influenced by gender differences, particularly in their cognitive and affective needs (Brunel &amp; Nelson, 2003; Meyers-Levy &amp; Maheswaran, 1991; Meyers-Levy &amp; Sternthal, 1991; Phillip &amp; Suri, 2004; Raman et al., 1995; Weiser, 2000; in McMahan et al., 2013, 64-65).</w:t>
      </w:r>
    </w:p>
    <w:p w14:paraId="46AFCFC5" w14:textId="77777777" w:rsidR="004471E0" w:rsidRDefault="004471E0" w:rsidP="00296918">
      <w:pPr>
        <w:spacing w:after="0" w:line="240" w:lineRule="auto"/>
        <w:jc w:val="both"/>
        <w:rPr>
          <w:rFonts w:ascii="Palatino Linotype" w:eastAsia="Times New Roman" w:hAnsi="Palatino Linotype" w:cs="Times New Roman"/>
          <w:color w:val="000000"/>
        </w:rPr>
      </w:pPr>
    </w:p>
    <w:p w14:paraId="2913CEB4" w14:textId="0CE08E1A"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In place-based advertising, it has been found that gender impacts the amount of visual attention and </w:t>
      </w:r>
      <w:proofErr w:type="spellStart"/>
      <w:r w:rsidRPr="00296918">
        <w:rPr>
          <w:rFonts w:ascii="Palatino Linotype" w:eastAsia="Times New Roman" w:hAnsi="Palatino Linotype" w:cs="Times New Roman"/>
          <w:color w:val="000000"/>
        </w:rPr>
        <w:t>behavior</w:t>
      </w:r>
      <w:proofErr w:type="spellEnd"/>
      <w:r w:rsidRPr="00296918">
        <w:rPr>
          <w:rFonts w:ascii="Palatino Linotype" w:eastAsia="Times New Roman" w:hAnsi="Palatino Linotype" w:cs="Times New Roman"/>
          <w:color w:val="000000"/>
        </w:rPr>
        <w:t xml:space="preserve"> in viewing ads. It was found that men spend more time paying attention to promotional messages in advertising kiosks when there is a woman present. This indicates the influence of women in viewing ad stimuli, particularly </w:t>
      </w:r>
      <w:r w:rsidR="00E71F12">
        <w:rPr>
          <w:rFonts w:ascii="Palatino Linotype" w:eastAsia="Times New Roman" w:hAnsi="Palatino Linotype" w:cs="Times New Roman"/>
          <w:color w:val="000000"/>
        </w:rPr>
        <w:t>about</w:t>
      </w:r>
      <w:r w:rsidRPr="00296918">
        <w:rPr>
          <w:rFonts w:ascii="Palatino Linotype" w:eastAsia="Times New Roman" w:hAnsi="Palatino Linotype" w:cs="Times New Roman"/>
          <w:color w:val="000000"/>
        </w:rPr>
        <w:t xml:space="preserve"> men</w:t>
      </w:r>
      <w:r w:rsidR="0052231D">
        <w:rPr>
          <w:rFonts w:ascii="Palatino Linotype" w:eastAsia="Times New Roman" w:hAnsi="Palatino Linotype" w:cs="Times New Roman"/>
          <w:color w:val="000000"/>
        </w:rPr>
        <w:t xml:space="preserve"> </w:t>
      </w:r>
      <w:r w:rsidR="0052231D">
        <w:rPr>
          <w:rFonts w:ascii="Palatino Linotype" w:eastAsia="Times New Roman" w:hAnsi="Palatino Linotype" w:cs="Times New Roman"/>
          <w:color w:val="000000"/>
        </w:rPr>
        <w:fldChar w:fldCharType="begin" w:fldLock="1"/>
      </w:r>
      <w:r w:rsidR="00F41559">
        <w:rPr>
          <w:rFonts w:ascii="Palatino Linotype" w:eastAsia="Times New Roman" w:hAnsi="Palatino Linotype" w:cs="Times New Roman"/>
          <w:color w:val="000000"/>
        </w:rPr>
        <w:instrText>ADDIN CSL_CITATION {"citationItems":[{"id":"ITEM-1","itemData":{"ISSN":"1389-5753","author":[{"dropping-particle":"","family":"Suh","given":"Taewon","non-dropping-particle":"","parse-names":false,"suffix":""},{"dropping-particle":"","family":"Wilson","given":"Rick T","non-dropping-particle":"","parse-names":false,"suffix":""},{"dropping-particle":"","family":"On","given":"Seungtae","non-dropping-particle":"","parse-names":false,"suffix":""}],"container-title":"Electronic Commerce Research","id":"ITEM-1","issue":"2","issued":{"date-parts":[["2023"]]},"page":"877-897","publisher":"Springer","title":"Gender difference in visual attention to digital content of place-based advertising: a data-driven scientific approach","type":"article-journal","volume":"23"},"uris":["http://www.mendeley.com/documents/?uuid=2576d254-1817-4683-9beb-a44af94234d1"]}],"mendeley":{"formattedCitation":"(Suh et al., 2023)","plainTextFormattedCitation":"(Suh et al., 2023)","previouslyFormattedCitation":"(Suh et al., 2023)"},"properties":{"noteIndex":0},"schema":"https://github.com/citation-style-language/schema/raw/master/csl-citation.json"}</w:instrText>
      </w:r>
      <w:r w:rsidR="0052231D">
        <w:rPr>
          <w:rFonts w:ascii="Palatino Linotype" w:eastAsia="Times New Roman" w:hAnsi="Palatino Linotype" w:cs="Times New Roman"/>
          <w:color w:val="000000"/>
        </w:rPr>
        <w:fldChar w:fldCharType="separate"/>
      </w:r>
      <w:r w:rsidR="0052231D" w:rsidRPr="0052231D">
        <w:rPr>
          <w:rFonts w:ascii="Palatino Linotype" w:eastAsia="Times New Roman" w:hAnsi="Palatino Linotype" w:cs="Times New Roman"/>
          <w:noProof/>
          <w:color w:val="000000"/>
        </w:rPr>
        <w:t>(Suh et al., 2023)</w:t>
      </w:r>
      <w:r w:rsidR="0052231D">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w:t>
      </w:r>
    </w:p>
    <w:p w14:paraId="77ED9AFD" w14:textId="770CCD6C"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lastRenderedPageBreak/>
        <w:t xml:space="preserve">Furthermore, advertising also contributes to the transmission and reinforcement of gender stereotypes by promoting "sexism" and altering perceptions of body image as something unhealthy and unacceptable  </w:t>
      </w:r>
      <w:r w:rsidR="00EC040A">
        <w:rPr>
          <w:rFonts w:ascii="Palatino Linotype" w:eastAsia="Times New Roman" w:hAnsi="Palatino Linotype" w:cs="Times New Roman"/>
          <w:color w:val="000000"/>
        </w:rPr>
        <w:fldChar w:fldCharType="begin" w:fldLock="1"/>
      </w:r>
      <w:r w:rsidR="00EC040A">
        <w:rPr>
          <w:rFonts w:ascii="Palatino Linotype" w:eastAsia="Times New Roman" w:hAnsi="Palatino Linotype" w:cs="Times New Roman"/>
          <w:color w:val="000000"/>
        </w:rPr>
        <w:instrText>ADDIN CSL_CITATION {"citationItems":[{"id":"ITEM-1","itemData":{"ISSN":"1352-7266","author":[{"dropping-particle":"","family":"Fowler","given":"Kendra","non-dropping-particle":"","parse-names":false,"suffix":""},{"dropping-particle":"","family":"Thomas","given":"Veronica","non-dropping-particle":"","parse-names":false,"suffix":""}],"container-title":"Journal of Marketing Communications","id":"ITEM-1","issue":"5","issued":{"date-parts":[["2015"]]},"page":"356-371","publisher":"Taylor &amp; Francis","title":"A content analysis of male roles in television advertising: Do traditional roles still hold?","type":"article-journal","volume":"21"},"uris":["http://www.mendeley.com/documents/?uuid=3db552fe-90ad-4c98-9409-7cb8e1566b52"]}],"mendeley":{"formattedCitation":"(Fowler &amp; Thomas, 2015)","plainTextFormattedCitation":"(Fowler &amp; Thomas, 2015)","previouslyFormattedCitation":"(Fowler &amp; Thomas, 2015)"},"properties":{"noteIndex":0},"schema":"https://github.com/citation-style-language/schema/raw/master/csl-citation.json"}</w:instrText>
      </w:r>
      <w:r w:rsidR="00EC040A">
        <w:rPr>
          <w:rFonts w:ascii="Palatino Linotype" w:eastAsia="Times New Roman" w:hAnsi="Palatino Linotype" w:cs="Times New Roman"/>
          <w:color w:val="000000"/>
        </w:rPr>
        <w:fldChar w:fldCharType="separate"/>
      </w:r>
      <w:r w:rsidR="00EC040A" w:rsidRPr="00EC040A">
        <w:rPr>
          <w:rFonts w:ascii="Palatino Linotype" w:eastAsia="Times New Roman" w:hAnsi="Palatino Linotype" w:cs="Times New Roman"/>
          <w:noProof/>
          <w:color w:val="000000"/>
        </w:rPr>
        <w:t>(Fowler &amp; Thomas, 2015)</w:t>
      </w:r>
      <w:r w:rsidR="00EC040A">
        <w:rPr>
          <w:rFonts w:ascii="Palatino Linotype" w:eastAsia="Times New Roman" w:hAnsi="Palatino Linotype" w:cs="Times New Roman"/>
          <w:color w:val="000000"/>
        </w:rPr>
        <w:fldChar w:fldCharType="end"/>
      </w:r>
      <w:r w:rsidR="005F7CE7">
        <w:rPr>
          <w:rFonts w:ascii="Palatino Linotype" w:eastAsia="Times New Roman" w:hAnsi="Palatino Linotype" w:cs="Times New Roman"/>
          <w:color w:val="000000"/>
        </w:rPr>
        <w:t xml:space="preserve"> </w:t>
      </w:r>
      <w:r w:rsidR="005F7CE7">
        <w:rPr>
          <w:rFonts w:ascii="Palatino Linotype" w:eastAsia="Times New Roman" w:hAnsi="Palatino Linotype" w:cs="Times New Roman"/>
          <w:color w:val="000000"/>
        </w:rPr>
        <w:fldChar w:fldCharType="begin" w:fldLock="1"/>
      </w:r>
      <w:r w:rsidR="00B4601A">
        <w:rPr>
          <w:rFonts w:ascii="Palatino Linotype" w:eastAsia="Times New Roman" w:hAnsi="Palatino Linotype" w:cs="Times New Roman"/>
          <w:color w:val="000000"/>
        </w:rPr>
        <w:instrText>ADDIN CSL_CITATION {"citationItems":[{"id":"ITEM-1","itemData":{"author":[{"dropping-particle":"","family":"Grau","given":"Stacy Landreth","non-dropping-particle":"","parse-names":false,"suffix":""},{"dropping-particle":"","family":"Zotos","given":"Yorgos C","non-dropping-particle":"","parse-names":false,"suffix":""}],"container-title":"Current Research on Gender Issues in Advertising","id":"ITEM-1","issued":{"date-parts":[["2018"]]},"page":"3-12","publisher":"Routledge","title":"Gender stereotypes in advertising: a review of current research","type":"article-journal"},"uris":["http://www.mendeley.com/documents/?uuid=f732a14c-e011-484a-8e13-994c6f238977"]}],"mendeley":{"formattedCitation":"(Grau &amp; Zotos, 2018)","plainTextFormattedCitation":"(Grau &amp; Zotos, 2018)","previouslyFormattedCitation":"(Grau &amp; Zotos, 2018)"},"properties":{"noteIndex":0},"schema":"https://github.com/citation-style-language/schema/raw/master/csl-citation.json"}</w:instrText>
      </w:r>
      <w:r w:rsidR="005F7CE7">
        <w:rPr>
          <w:rFonts w:ascii="Palatino Linotype" w:eastAsia="Times New Roman" w:hAnsi="Palatino Linotype" w:cs="Times New Roman"/>
          <w:color w:val="000000"/>
        </w:rPr>
        <w:fldChar w:fldCharType="separate"/>
      </w:r>
      <w:r w:rsidR="005F7CE7" w:rsidRPr="005F7CE7">
        <w:rPr>
          <w:rFonts w:ascii="Palatino Linotype" w:eastAsia="Times New Roman" w:hAnsi="Palatino Linotype" w:cs="Times New Roman"/>
          <w:noProof/>
          <w:color w:val="000000"/>
        </w:rPr>
        <w:t>(Grau &amp; Zotos, 2018)</w:t>
      </w:r>
      <w:r w:rsidR="005F7CE7">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These marketing messages have long utilized the symbolism of the male and female body to influence their audiences in consumption activities. This is because advertisements influence how consumers behave, reflecting ongoing social trends, and serving as a place to learn normative expectations and build individual identities. By providing symbols and meanings that are acceptable to consumers, advertising facilitates the process of using and absorbing these symbols according to individual interests. Additionally, through body representation, advertising actively plays a role in creating and reinforcing existing gender identities (</w:t>
      </w:r>
      <w:proofErr w:type="spellStart"/>
      <w:r w:rsidRPr="00296918">
        <w:rPr>
          <w:rFonts w:ascii="Palatino Linotype" w:eastAsia="Times New Roman" w:hAnsi="Palatino Linotype" w:cs="Times New Roman"/>
          <w:color w:val="000000"/>
        </w:rPr>
        <w:t>Moschis</w:t>
      </w:r>
      <w:proofErr w:type="spellEnd"/>
      <w:r w:rsidRPr="00296918">
        <w:rPr>
          <w:rFonts w:ascii="Palatino Linotype" w:eastAsia="Times New Roman" w:hAnsi="Palatino Linotype" w:cs="Times New Roman"/>
          <w:color w:val="000000"/>
        </w:rPr>
        <w:t xml:space="preserve"> &amp; Churchill, 1978; </w:t>
      </w:r>
      <w:proofErr w:type="spellStart"/>
      <w:r w:rsidRPr="00296918">
        <w:rPr>
          <w:rFonts w:ascii="Palatino Linotype" w:eastAsia="Times New Roman" w:hAnsi="Palatino Linotype" w:cs="Times New Roman"/>
          <w:color w:val="000000"/>
        </w:rPr>
        <w:t>Eisend</w:t>
      </w:r>
      <w:proofErr w:type="spellEnd"/>
      <w:r w:rsidRPr="00296918">
        <w:rPr>
          <w:rFonts w:ascii="Palatino Linotype" w:eastAsia="Times New Roman" w:hAnsi="Palatino Linotype" w:cs="Times New Roman"/>
          <w:color w:val="000000"/>
        </w:rPr>
        <w:t xml:space="preserve">, 2010; Jagger, 2001; Tomlinson, 1990; </w:t>
      </w:r>
      <w:r w:rsidR="00EC040A">
        <w:rPr>
          <w:rFonts w:ascii="Palatino Linotype" w:eastAsia="Times New Roman" w:hAnsi="Palatino Linotype" w:cs="Times New Roman"/>
          <w:color w:val="000000"/>
        </w:rPr>
        <w:fldChar w:fldCharType="begin" w:fldLock="1"/>
      </w:r>
      <w:r w:rsidR="005F7CE7">
        <w:rPr>
          <w:rFonts w:ascii="Palatino Linotype" w:eastAsia="Times New Roman" w:hAnsi="Palatino Linotype" w:cs="Times New Roman"/>
          <w:color w:val="000000"/>
        </w:rPr>
        <w:instrText>ADDIN CSL_CITATION {"citationItems":[{"id":"ITEM-1","itemData":{"ISSN":"1352-7266","author":[{"dropping-particle":"","family":"Fowler","given":"Kendra","non-dropping-particle":"","parse-names":false,"suffix":""},{"dropping-particle":"","family":"Thomas","given":"Veronica","non-dropping-particle":"","parse-names":false,"suffix":""}],"container-title":"Journal of Marketing Communications","id":"ITEM-1","issue":"5","issued":{"date-parts":[["2015"]]},"page":"356-371","publisher":"Taylor &amp; Francis","title":"A content analysis of male roles in television advertising: Do traditional roles still hold?","type":"article-journal","volume":"21"},"uris":["http://www.mendeley.com/documents/?uuid=3db552fe-90ad-4c98-9409-7cb8e1566b52"]}],"mendeley":{"formattedCitation":"(Fowler &amp; Thomas, 2015)","plainTextFormattedCitation":"(Fowler &amp; Thomas, 2015)","previouslyFormattedCitation":"(Fowler &amp; Thomas, 2015)"},"properties":{"noteIndex":0},"schema":"https://github.com/citation-style-language/schema/raw/master/csl-citation.json"}</w:instrText>
      </w:r>
      <w:r w:rsidR="00EC040A">
        <w:rPr>
          <w:rFonts w:ascii="Palatino Linotype" w:eastAsia="Times New Roman" w:hAnsi="Palatino Linotype" w:cs="Times New Roman"/>
          <w:color w:val="000000"/>
        </w:rPr>
        <w:fldChar w:fldCharType="separate"/>
      </w:r>
      <w:r w:rsidR="00EC040A" w:rsidRPr="00EC040A">
        <w:rPr>
          <w:rFonts w:ascii="Palatino Linotype" w:eastAsia="Times New Roman" w:hAnsi="Palatino Linotype" w:cs="Times New Roman"/>
          <w:noProof/>
          <w:color w:val="000000"/>
        </w:rPr>
        <w:t>(Fowler &amp; Thomas, 2015)</w:t>
      </w:r>
      <w:r w:rsidR="00EC040A">
        <w:rPr>
          <w:rFonts w:ascii="Palatino Linotype" w:eastAsia="Times New Roman" w:hAnsi="Palatino Linotype" w:cs="Times New Roman"/>
          <w:color w:val="000000"/>
        </w:rPr>
        <w:fldChar w:fldCharType="end"/>
      </w:r>
      <w:r w:rsidR="00EC040A">
        <w:rPr>
          <w:rFonts w:ascii="Palatino Linotype" w:eastAsia="Times New Roman" w:hAnsi="Palatino Linotype" w:cs="Times New Roman"/>
          <w:color w:val="000000"/>
        </w:rPr>
        <w:t xml:space="preserve"> </w:t>
      </w:r>
      <w:r w:rsidRPr="00296918">
        <w:rPr>
          <w:rFonts w:ascii="Palatino Linotype" w:eastAsia="Times New Roman" w:hAnsi="Palatino Linotype" w:cs="Times New Roman"/>
          <w:color w:val="000000"/>
        </w:rPr>
        <w:t xml:space="preserve">359; Slater, 1997; Schroeder &amp; Borgerson, 1998; in </w:t>
      </w:r>
      <w:r w:rsidR="00546C60">
        <w:rPr>
          <w:rFonts w:ascii="Palatino Linotype" w:eastAsia="Times New Roman" w:hAnsi="Palatino Linotype" w:cs="Times New Roman"/>
          <w:color w:val="000000"/>
        </w:rPr>
        <w:fldChar w:fldCharType="begin" w:fldLock="1"/>
      </w:r>
      <w:r w:rsidR="00546C60">
        <w:rPr>
          <w:rFonts w:ascii="Palatino Linotype" w:eastAsia="Times New Roman" w:hAnsi="Palatino Linotype" w:cs="Times New Roman"/>
          <w:color w:val="000000"/>
        </w:rPr>
        <w:instrText>ADDIN CSL_CITATION {"citationItems":[{"id":"ITEM-1","itemData":{"ISSN":"1025-3866","author":[{"dropping-particle":"","family":"Patterson","given":"Maurice","non-dropping-particle":"","parse-names":false,"suffix":""},{"dropping-particle":"","family":"Elliott","given":"Richard","non-dropping-particle":"","parse-names":false,"suffix":""}],"container-title":"Consumption, Markets and Culture","id":"ITEM-1","issue":"3","issued":{"date-parts":[["2002"]]},"page":"231-249","publisher":"Taylor &amp; Francis","title":"Negotiating masculinities: Advertising and the inversion of the male gaze","type":"article-journal","volume":"5"},"uris":["http://www.mendeley.com/documents/?uuid=68a0031b-c3ec-4338-856f-308e96c2f99e"]}],"mendeley":{"formattedCitation":"(Patterson &amp; Elliott, 2002)","plainTextFormattedCitation":"(Patterson &amp; Elliott, 2002)","previouslyFormattedCitation":"(Patterson &amp; Elliott, 2002)"},"properties":{"noteIndex":0},"schema":"https://github.com/citation-style-language/schema/raw/master/csl-citation.json"}</w:instrText>
      </w:r>
      <w:r w:rsidR="00546C60">
        <w:rPr>
          <w:rFonts w:ascii="Palatino Linotype" w:eastAsia="Times New Roman" w:hAnsi="Palatino Linotype" w:cs="Times New Roman"/>
          <w:color w:val="000000"/>
        </w:rPr>
        <w:fldChar w:fldCharType="separate"/>
      </w:r>
      <w:r w:rsidR="00546C60" w:rsidRPr="00546C60">
        <w:rPr>
          <w:rFonts w:ascii="Palatino Linotype" w:eastAsia="Times New Roman" w:hAnsi="Palatino Linotype" w:cs="Times New Roman"/>
          <w:noProof/>
          <w:color w:val="000000"/>
        </w:rPr>
        <w:t>(Patterson &amp; Elliott, 2002)</w:t>
      </w:r>
      <w:r w:rsidR="00546C60">
        <w:rPr>
          <w:rFonts w:ascii="Palatino Linotype" w:eastAsia="Times New Roman" w:hAnsi="Palatino Linotype" w:cs="Times New Roman"/>
          <w:color w:val="000000"/>
        </w:rPr>
        <w:fldChar w:fldCharType="end"/>
      </w:r>
    </w:p>
    <w:p w14:paraId="02407CE5" w14:textId="77777777" w:rsidR="004471E0" w:rsidRDefault="004471E0" w:rsidP="00296918">
      <w:pPr>
        <w:spacing w:after="0" w:line="240" w:lineRule="auto"/>
        <w:jc w:val="both"/>
        <w:rPr>
          <w:rFonts w:ascii="Palatino Linotype" w:eastAsia="Times New Roman" w:hAnsi="Palatino Linotype" w:cs="Times New Roman"/>
          <w:color w:val="000000"/>
        </w:rPr>
      </w:pPr>
    </w:p>
    <w:p w14:paraId="715FE6AD" w14:textId="6573FAED" w:rsidR="00296918" w:rsidRPr="00296918" w:rsidRDefault="00E71F12" w:rsidP="00296918">
      <w:pPr>
        <w:spacing w:after="0" w:line="240" w:lineRule="auto"/>
        <w:jc w:val="both"/>
        <w:rPr>
          <w:rFonts w:ascii="Palatino Linotype" w:eastAsia="Times New Roman" w:hAnsi="Palatino Linotype" w:cs="Times New Roman"/>
          <w:color w:val="000000"/>
        </w:rPr>
      </w:pPr>
      <w:r>
        <w:rPr>
          <w:rFonts w:ascii="Palatino Linotype" w:eastAsia="Times New Roman" w:hAnsi="Palatino Linotype" w:cs="Times New Roman"/>
          <w:color w:val="000000"/>
        </w:rPr>
        <w:t>To</w:t>
      </w:r>
      <w:r w:rsidR="00296918" w:rsidRPr="00296918">
        <w:rPr>
          <w:rFonts w:ascii="Palatino Linotype" w:eastAsia="Times New Roman" w:hAnsi="Palatino Linotype" w:cs="Times New Roman"/>
          <w:color w:val="000000"/>
        </w:rPr>
        <w:t xml:space="preserve"> build advertising campaigns that control subconscious thoughts and the body to drive product purchases, advertisers conduct in-depth research into the subconscious minds of potential consumers. General advertising direction to a wide audience is no longer carried out by advertisers to attract market segments, as it has been replaced by tailoring advertisements based on factors such as age, social class, gender, and race. Advertisers also indirectly perpetuate existing stereotypes and clichés by using implicit symbols to "incite" consumers' subconscious minds</w:t>
      </w:r>
      <w:r w:rsidR="00AA3163">
        <w:rPr>
          <w:rFonts w:ascii="Palatino Linotype" w:eastAsia="Times New Roman" w:hAnsi="Palatino Linotype" w:cs="Times New Roman"/>
          <w:color w:val="000000"/>
        </w:rPr>
        <w:t xml:space="preserve"> </w:t>
      </w:r>
      <w:r w:rsidR="00AA3163">
        <w:rPr>
          <w:rFonts w:ascii="Palatino Linotype" w:eastAsia="Times New Roman" w:hAnsi="Palatino Linotype" w:cs="Times New Roman"/>
          <w:color w:val="000000"/>
        </w:rPr>
        <w:fldChar w:fldCharType="begin" w:fldLock="1"/>
      </w:r>
      <w:r w:rsidR="00EF7CDD">
        <w:rPr>
          <w:rFonts w:ascii="Palatino Linotype" w:eastAsia="Times New Roman" w:hAnsi="Palatino Linotype" w:cs="Times New Roman"/>
          <w:color w:val="000000"/>
        </w:rPr>
        <w:instrText>ADDIN CSL_CITATION {"citationItems":[{"id":"ITEM-1","itemData":{"author":[{"dropping-particle":"","family":"A’yunin","given":"Qurrota","non-dropping-particle":"","parse-names":false,"suffix":""},{"dropping-particle":"","family":"Triastuti","given":"Endah","non-dropping-particle":"","parse-names":false,"suffix":""}],"id":"ITEM-1","issued":{"date-parts":[["0"]]},"title":"KOMODIFIKASI KESALEHAN NIQABIS DI MEDIA SOSIAL INSTAGRAM","type":"article-journal"},"uris":["http://www.mendeley.com/documents/?uuid=ef95bc1a-88f6-4a09-a211-b68c2bc33bb2"]}],"mendeley":{"formattedCitation":"(A’yunin &amp; Triastuti, n.d.)","plainTextFormattedCitation":"(A’yunin &amp; Triastuti, n.d.)","previouslyFormattedCitation":"(A’yunin &amp; Triastuti, n.d.)"},"properties":{"noteIndex":0},"schema":"https://github.com/citation-style-language/schema/raw/master/csl-citation.json"}</w:instrText>
      </w:r>
      <w:r w:rsidR="00AA3163">
        <w:rPr>
          <w:rFonts w:ascii="Palatino Linotype" w:eastAsia="Times New Roman" w:hAnsi="Palatino Linotype" w:cs="Times New Roman"/>
          <w:color w:val="000000"/>
        </w:rPr>
        <w:fldChar w:fldCharType="separate"/>
      </w:r>
      <w:r w:rsidR="00AA3163" w:rsidRPr="00AA3163">
        <w:rPr>
          <w:rFonts w:ascii="Palatino Linotype" w:eastAsia="Times New Roman" w:hAnsi="Palatino Linotype" w:cs="Times New Roman"/>
          <w:noProof/>
          <w:color w:val="000000"/>
        </w:rPr>
        <w:t>(A’yunin &amp; Triastuti, n.d.)</w:t>
      </w:r>
      <w:r w:rsidR="00AA3163">
        <w:rPr>
          <w:rFonts w:ascii="Palatino Linotype" w:eastAsia="Times New Roman" w:hAnsi="Palatino Linotype" w:cs="Times New Roman"/>
          <w:color w:val="000000"/>
        </w:rPr>
        <w:fldChar w:fldCharType="end"/>
      </w:r>
      <w:r w:rsidR="00296918" w:rsidRPr="00296918">
        <w:rPr>
          <w:rFonts w:ascii="Palatino Linotype" w:eastAsia="Times New Roman" w:hAnsi="Palatino Linotype" w:cs="Times New Roman"/>
          <w:color w:val="000000"/>
        </w:rPr>
        <w:t xml:space="preserve">. Thus, it is not surprising that </w:t>
      </w:r>
      <w:r>
        <w:rPr>
          <w:rFonts w:ascii="Palatino Linotype" w:eastAsia="Times New Roman" w:hAnsi="Palatino Linotype" w:cs="Times New Roman"/>
          <w:color w:val="000000"/>
        </w:rPr>
        <w:t>some advertisements use</w:t>
      </w:r>
      <w:r w:rsidR="00296918" w:rsidRPr="00296918">
        <w:rPr>
          <w:rFonts w:ascii="Palatino Linotype" w:eastAsia="Times New Roman" w:hAnsi="Palatino Linotype" w:cs="Times New Roman"/>
          <w:color w:val="000000"/>
        </w:rPr>
        <w:t xml:space="preserve"> women as objects to attract male attention.</w:t>
      </w:r>
    </w:p>
    <w:p w14:paraId="597927DF" w14:textId="77777777" w:rsidR="004471E0" w:rsidRDefault="004471E0" w:rsidP="00296918">
      <w:pPr>
        <w:spacing w:after="0" w:line="240" w:lineRule="auto"/>
        <w:jc w:val="both"/>
        <w:rPr>
          <w:rFonts w:ascii="Palatino Linotype" w:eastAsia="Times New Roman" w:hAnsi="Palatino Linotype" w:cs="Times New Roman"/>
          <w:color w:val="000000"/>
        </w:rPr>
      </w:pPr>
    </w:p>
    <w:p w14:paraId="072163FA" w14:textId="2A9E8574"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In her work written in 1975, Mulvey outlined that women are forcibly directed to associate themselves with passive objects that become objects of </w:t>
      </w:r>
      <w:r w:rsidR="00E71F12">
        <w:rPr>
          <w:rFonts w:ascii="Palatino Linotype" w:eastAsia="Times New Roman" w:hAnsi="Palatino Linotype" w:cs="Times New Roman"/>
          <w:color w:val="000000"/>
        </w:rPr>
        <w:t xml:space="preserve">the </w:t>
      </w:r>
      <w:r w:rsidRPr="00296918">
        <w:rPr>
          <w:rFonts w:ascii="Palatino Linotype" w:eastAsia="Times New Roman" w:hAnsi="Palatino Linotype" w:cs="Times New Roman"/>
          <w:color w:val="000000"/>
        </w:rPr>
        <w:t xml:space="preserve">gaze, while male activity in film narratives is used to balance this aspect </w:t>
      </w:r>
      <w:r w:rsidR="001B0ACE">
        <w:rPr>
          <w:rFonts w:ascii="Palatino Linotype" w:eastAsia="Times New Roman" w:hAnsi="Palatino Linotype" w:cs="Times New Roman"/>
          <w:color w:val="000000"/>
        </w:rPr>
        <w:fldChar w:fldCharType="begin" w:fldLock="1"/>
      </w:r>
      <w:r w:rsidR="001B0ACE">
        <w:rPr>
          <w:rFonts w:ascii="Palatino Linotype" w:eastAsia="Times New Roman" w:hAnsi="Palatino Linotype" w:cs="Times New Roman"/>
          <w:color w:val="000000"/>
        </w:rPr>
        <w:instrText>ADDIN CSL_CITATION {"citationItems":[{"id":"ITEM-1","itemData":{"ISSN":"1740-0309","author":[{"dropping-particle":"","family":"Oliver","given":"Kelly","non-dropping-particle":"","parse-names":false,"suffix":""}],"container-title":"New Review of Film and Television Studies","id":"ITEM-1","issue":"4","issued":{"date-parts":[["2017"]]},"page":"451-455","publisher":"Taylor &amp; Francis","title":"The male gaze is more relevant, and more dangerous, than ever","type":"article-journal","volume":"15"},"uris":["http://www.mendeley.com/documents/?uuid=11bc4781-fabd-485a-b5be-313210abd3ea"]}],"mendeley":{"formattedCitation":"(Oliver, 2017)","plainTextFormattedCitation":"(Oliver, 2017)","previouslyFormattedCitation":"(Oliver, 2017)"},"properties":{"noteIndex":0},"schema":"https://github.com/citation-style-language/schema/raw/master/csl-citation.json"}</w:instrText>
      </w:r>
      <w:r w:rsidR="001B0ACE">
        <w:rPr>
          <w:rFonts w:ascii="Palatino Linotype" w:eastAsia="Times New Roman" w:hAnsi="Palatino Linotype" w:cs="Times New Roman"/>
          <w:color w:val="000000"/>
        </w:rPr>
        <w:fldChar w:fldCharType="separate"/>
      </w:r>
      <w:r w:rsidR="001B0ACE" w:rsidRPr="001B0ACE">
        <w:rPr>
          <w:rFonts w:ascii="Palatino Linotype" w:eastAsia="Times New Roman" w:hAnsi="Palatino Linotype" w:cs="Times New Roman"/>
          <w:noProof/>
          <w:color w:val="000000"/>
        </w:rPr>
        <w:t>(Oliver, 2017)</w:t>
      </w:r>
      <w:r w:rsidR="001B0ACE">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This gave rise to the concept of the Male Gaze, which refers to the sexual gaze that views women as passive objects fulfilling the erotic satisfaction of heterosexual men. In visual art, this concept reflects patterns of object placement that often position the viewer in a "masculine" stance to appreciate the artwork. Theorists </w:t>
      </w:r>
      <w:proofErr w:type="spellStart"/>
      <w:r w:rsidRPr="00296918">
        <w:rPr>
          <w:rFonts w:ascii="Palatino Linotype" w:eastAsia="Times New Roman" w:hAnsi="Palatino Linotype" w:cs="Times New Roman"/>
          <w:color w:val="000000"/>
        </w:rPr>
        <w:t>analyzing</w:t>
      </w:r>
      <w:proofErr w:type="spellEnd"/>
      <w:r w:rsidRPr="00296918">
        <w:rPr>
          <w:rFonts w:ascii="Palatino Linotype" w:eastAsia="Times New Roman" w:hAnsi="Palatino Linotype" w:cs="Times New Roman"/>
          <w:color w:val="000000"/>
        </w:rPr>
        <w:t xml:space="preserve"> nude paintings and Hollywood films have concluded that women in art are often presented as objects of attraction, with the role of the observer assumed to be more active, aligning with masculinity</w:t>
      </w:r>
      <w:r w:rsidR="00EB71C0">
        <w:rPr>
          <w:rFonts w:ascii="Palatino Linotype" w:eastAsia="Times New Roman" w:hAnsi="Palatino Linotype" w:cs="Times New Roman"/>
          <w:color w:val="000000"/>
        </w:rPr>
        <w:t xml:space="preserve"> </w:t>
      </w:r>
      <w:r w:rsidR="00EB71C0">
        <w:rPr>
          <w:rFonts w:ascii="Palatino Linotype" w:eastAsia="Times New Roman" w:hAnsi="Palatino Linotype" w:cs="Times New Roman"/>
          <w:color w:val="000000"/>
        </w:rPr>
        <w:fldChar w:fldCharType="begin" w:fldLock="1"/>
      </w:r>
      <w:r w:rsidR="00EC040A">
        <w:rPr>
          <w:rFonts w:ascii="Palatino Linotype" w:eastAsia="Times New Roman" w:hAnsi="Palatino Linotype" w:cs="Times New Roman"/>
          <w:color w:val="000000"/>
        </w:rPr>
        <w:instrText>ADDIN CSL_CITATION {"citationItems":[{"id":"ITEM-1","itemData":{"author":[{"dropping-particle":"","family":"BAGASAYU","given":"ANDIRA MEDINA","non-dropping-particle":"","parse-names":false,"suffix":""}],"id":"ITEM-1","issued":{"date-parts":[["2021"]]},"publisher":"UNIVERSITAS ISLAM INDONESIA","title":"Rasisme Dalam Film Comedy:(Analisis Stereotype Film Green Book)","type":"article-journal"},"uris":["http://www.mendeley.com/documents/?uuid=5ca1d14f-7898-416e-92d7-086e4ffbed89"]}],"mendeley":{"formattedCitation":"(BAGASAYU, 2021)","plainTextFormattedCitation":"(BAGASAYU, 2021)","previouslyFormattedCitation":"(BAGASAYU, 2021)"},"properties":{"noteIndex":0},"schema":"https://github.com/citation-style-language/schema/raw/master/csl-citation.json"}</w:instrText>
      </w:r>
      <w:r w:rsidR="00EB71C0">
        <w:rPr>
          <w:rFonts w:ascii="Palatino Linotype" w:eastAsia="Times New Roman" w:hAnsi="Palatino Linotype" w:cs="Times New Roman"/>
          <w:color w:val="000000"/>
        </w:rPr>
        <w:fldChar w:fldCharType="separate"/>
      </w:r>
      <w:r w:rsidR="00EB71C0" w:rsidRPr="00EB71C0">
        <w:rPr>
          <w:rFonts w:ascii="Palatino Linotype" w:eastAsia="Times New Roman" w:hAnsi="Palatino Linotype" w:cs="Times New Roman"/>
          <w:noProof/>
          <w:color w:val="000000"/>
        </w:rPr>
        <w:t>(BAGASAYU, 2021)</w:t>
      </w:r>
      <w:r w:rsidR="00EB71C0">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Women's identities, thoughts, and sexual impulses are themselves often disregarded </w:t>
      </w:r>
      <w:r w:rsidR="00E71F12">
        <w:rPr>
          <w:rFonts w:ascii="Palatino Linotype" w:eastAsia="Times New Roman" w:hAnsi="Palatino Linotype" w:cs="Times New Roman"/>
          <w:color w:val="000000"/>
        </w:rPr>
        <w:t>to</w:t>
      </w:r>
      <w:r w:rsidRPr="00296918">
        <w:rPr>
          <w:rFonts w:ascii="Palatino Linotype" w:eastAsia="Times New Roman" w:hAnsi="Palatino Linotype" w:cs="Times New Roman"/>
          <w:color w:val="000000"/>
        </w:rPr>
        <w:t xml:space="preserve"> </w:t>
      </w:r>
      <w:proofErr w:type="spellStart"/>
      <w:r w:rsidRPr="00296918">
        <w:rPr>
          <w:rFonts w:ascii="Palatino Linotype" w:eastAsia="Times New Roman" w:hAnsi="Palatino Linotype" w:cs="Times New Roman"/>
          <w:color w:val="000000"/>
        </w:rPr>
        <w:t>fulfill</w:t>
      </w:r>
      <w:proofErr w:type="spellEnd"/>
      <w:r w:rsidRPr="00296918">
        <w:rPr>
          <w:rFonts w:ascii="Palatino Linotype" w:eastAsia="Times New Roman" w:hAnsi="Palatino Linotype" w:cs="Times New Roman"/>
          <w:color w:val="000000"/>
        </w:rPr>
        <w:t xml:space="preserve"> male sexual desires </w:t>
      </w:r>
      <w:r w:rsidR="001B0ACE">
        <w:rPr>
          <w:rFonts w:ascii="Palatino Linotype" w:eastAsia="Times New Roman" w:hAnsi="Palatino Linotype" w:cs="Times New Roman"/>
          <w:color w:val="000000"/>
        </w:rPr>
        <w:fldChar w:fldCharType="begin" w:fldLock="1"/>
      </w:r>
      <w:r w:rsidR="001B0ACE">
        <w:rPr>
          <w:rFonts w:ascii="Palatino Linotype" w:eastAsia="Times New Roman" w:hAnsi="Palatino Linotype" w:cs="Times New Roman"/>
          <w:color w:val="000000"/>
        </w:rPr>
        <w:instrText>ADDIN CSL_CITATION {"citationItems":[{"id":"ITEM-1","itemData":{"ISSN":"1474-6689","author":[{"dropping-particle":"","family":"JS","given":"Smithi Mohan","non-dropping-particle":"","parse-names":false,"suffix":""}],"container-title":"South Asian Popular Culture","id":"ITEM-1","issue":"2","issued":{"date-parts":[["2019"]]},"page":"159-169","publisher":"Taylor &amp; Francis","title":"Histories, memories and the male gaze: The Mumbai riots in Bombay","type":"article-journal","volume":"17"},"uris":["http://www.mendeley.com/documents/?uuid=10024277-9b05-47d9-ab82-059becdd65ba"]}],"mendeley":{"formattedCitation":"(JS, 2019)","plainTextFormattedCitation":"(JS, 2019)","previouslyFormattedCitation":"(JS, 2019)"},"properties":{"noteIndex":0},"schema":"https://github.com/citation-style-language/schema/raw/master/csl-citation.json"}</w:instrText>
      </w:r>
      <w:r w:rsidR="001B0ACE">
        <w:rPr>
          <w:rFonts w:ascii="Palatino Linotype" w:eastAsia="Times New Roman" w:hAnsi="Palatino Linotype" w:cs="Times New Roman"/>
          <w:color w:val="000000"/>
        </w:rPr>
        <w:fldChar w:fldCharType="separate"/>
      </w:r>
      <w:r w:rsidR="001B0ACE" w:rsidRPr="001B0ACE">
        <w:rPr>
          <w:rFonts w:ascii="Palatino Linotype" w:eastAsia="Times New Roman" w:hAnsi="Palatino Linotype" w:cs="Times New Roman"/>
          <w:noProof/>
          <w:color w:val="000000"/>
        </w:rPr>
        <w:t>(JS, 2019)</w:t>
      </w:r>
      <w:r w:rsidR="001B0ACE">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Thus, it can be concluded that this concept empowers men while objectifying women.</w:t>
      </w:r>
    </w:p>
    <w:p w14:paraId="27A7E5B5" w14:textId="77777777" w:rsidR="004471E0" w:rsidRDefault="004471E0" w:rsidP="00296918">
      <w:pPr>
        <w:spacing w:after="0" w:line="240" w:lineRule="auto"/>
        <w:jc w:val="both"/>
        <w:rPr>
          <w:rFonts w:ascii="Palatino Linotype" w:eastAsia="Times New Roman" w:hAnsi="Palatino Linotype" w:cs="Times New Roman"/>
          <w:color w:val="000000"/>
        </w:rPr>
      </w:pPr>
    </w:p>
    <w:p w14:paraId="27051B4E" w14:textId="1E727AD9"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The Male Gaze can be observed through the contrast between women's actions and inaction. Additionally, the Male Gaze can be created through the focus of the camera. When associated with audio-visual media, the camera serves as a representation of the male gaze, highlighting women's bodies from top to bottom, capturing body parts, and moving towards close-up shots of various parts of the female body, particularly the face. The camera transforms the subject into an object </w:t>
      </w:r>
      <w:r w:rsidR="001B0ACE">
        <w:rPr>
          <w:rFonts w:ascii="Palatino Linotype" w:eastAsia="Times New Roman" w:hAnsi="Palatino Linotype" w:cs="Times New Roman"/>
          <w:color w:val="000000"/>
        </w:rPr>
        <w:fldChar w:fldCharType="begin" w:fldLock="1"/>
      </w:r>
      <w:r w:rsidR="001B0ACE">
        <w:rPr>
          <w:rFonts w:ascii="Palatino Linotype" w:eastAsia="Times New Roman" w:hAnsi="Palatino Linotype" w:cs="Times New Roman"/>
          <w:color w:val="000000"/>
        </w:rPr>
        <w:instrText>ADDIN CSL_CITATION {"citationItems":[{"id":"ITEM-1","itemData":{"ISSN":"1740-0309","author":[{"dropping-particle":"","family":"Oliver","given":"Kelly","non-dropping-particle":"","parse-names":false,"suffix":""}],"container-title":"New Review of Film and Television Studies","id":"ITEM-1","issue":"4","issued":{"date-parts":[["2017"]]},"page":"451-455","publisher":"Taylor &amp; Francis","title":"The male gaze is more relevant, and more dangerous, than ever","type":"article-journal","volume":"15"},"uris":["http://www.mendeley.com/documents/?uuid=11bc4781-fabd-485a-b5be-313210abd3ea"]}],"mendeley":{"formattedCitation":"(Oliver, 2017)","plainTextFormattedCitation":"(Oliver, 2017)","previouslyFormattedCitation":"(Oliver, 2017)"},"properties":{"noteIndex":0},"schema":"https://github.com/citation-style-language/schema/raw/master/csl-citation.json"}</w:instrText>
      </w:r>
      <w:r w:rsidR="001B0ACE">
        <w:rPr>
          <w:rFonts w:ascii="Palatino Linotype" w:eastAsia="Times New Roman" w:hAnsi="Palatino Linotype" w:cs="Times New Roman"/>
          <w:color w:val="000000"/>
        </w:rPr>
        <w:fldChar w:fldCharType="separate"/>
      </w:r>
      <w:r w:rsidR="001B0ACE" w:rsidRPr="001B0ACE">
        <w:rPr>
          <w:rFonts w:ascii="Palatino Linotype" w:eastAsia="Times New Roman" w:hAnsi="Palatino Linotype" w:cs="Times New Roman"/>
          <w:noProof/>
          <w:color w:val="000000"/>
        </w:rPr>
        <w:t>(Oliver, 2017)</w:t>
      </w:r>
      <w:r w:rsidR="001B0ACE">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Not only in films, the </w:t>
      </w:r>
      <w:r w:rsidRPr="00296918">
        <w:rPr>
          <w:rFonts w:ascii="Palatino Linotype" w:eastAsia="Times New Roman" w:hAnsi="Palatino Linotype" w:cs="Times New Roman"/>
          <w:color w:val="000000"/>
        </w:rPr>
        <w:lastRenderedPageBreak/>
        <w:t xml:space="preserve">Male Gaze is also present in various other media, such as social media. Research </w:t>
      </w:r>
      <w:r w:rsidR="001B0ACE">
        <w:rPr>
          <w:rFonts w:ascii="Palatino Linotype" w:eastAsia="Times New Roman" w:hAnsi="Palatino Linotype" w:cs="Times New Roman"/>
          <w:color w:val="000000"/>
        </w:rPr>
        <w:fldChar w:fldCharType="begin" w:fldLock="1"/>
      </w:r>
      <w:r w:rsidR="00546C60">
        <w:rPr>
          <w:rFonts w:ascii="Palatino Linotype" w:eastAsia="Times New Roman" w:hAnsi="Palatino Linotype" w:cs="Times New Roman"/>
          <w:color w:val="000000"/>
        </w:rPr>
        <w:instrText>ADDIN CSL_CITATION {"citationItems":[{"id":"ITEM-1","itemData":{"ISSN":"1740-0309","author":[{"dropping-particle":"","family":"Oliver","given":"Kelly","non-dropping-particle":"","parse-names":false,"suffix":""}],"container-title":"New Review of Film and Television Studies","id":"ITEM-1","issue":"4","issued":{"date-parts":[["2017"]]},"page":"451-455","publisher":"Taylor &amp; Francis","title":"The male gaze is more relevant, and more dangerous, than ever","type":"article-journal","volume":"15"},"uris":["http://www.mendeley.com/documents/?uuid=11bc4781-fabd-485a-b5be-313210abd3ea"]}],"mendeley":{"formattedCitation":"(Oliver, 2017)","plainTextFormattedCitation":"(Oliver, 2017)","previouslyFormattedCitation":"(Oliver, 2017)"},"properties":{"noteIndex":0},"schema":"https://github.com/citation-style-language/schema/raw/master/csl-citation.json"}</w:instrText>
      </w:r>
      <w:r w:rsidR="001B0ACE">
        <w:rPr>
          <w:rFonts w:ascii="Palatino Linotype" w:eastAsia="Times New Roman" w:hAnsi="Palatino Linotype" w:cs="Times New Roman"/>
          <w:color w:val="000000"/>
        </w:rPr>
        <w:fldChar w:fldCharType="separate"/>
      </w:r>
      <w:r w:rsidR="001B0ACE" w:rsidRPr="001B0ACE">
        <w:rPr>
          <w:rFonts w:ascii="Palatino Linotype" w:eastAsia="Times New Roman" w:hAnsi="Palatino Linotype" w:cs="Times New Roman"/>
          <w:noProof/>
          <w:color w:val="000000"/>
        </w:rPr>
        <w:t>(Oliver, 2017)</w:t>
      </w:r>
      <w:r w:rsidR="001B0ACE">
        <w:rPr>
          <w:rFonts w:ascii="Palatino Linotype" w:eastAsia="Times New Roman" w:hAnsi="Palatino Linotype" w:cs="Times New Roman"/>
          <w:color w:val="000000"/>
        </w:rPr>
        <w:fldChar w:fldCharType="end"/>
      </w:r>
      <w:r w:rsidRPr="00296918">
        <w:rPr>
          <w:rFonts w:ascii="Palatino Linotype" w:eastAsia="Times New Roman" w:hAnsi="Palatino Linotype" w:cs="Times New Roman"/>
          <w:color w:val="000000"/>
        </w:rPr>
        <w:t xml:space="preserve"> shows that social media platforms like Facebook, Snapchat, and Tinder are seen as contributors to the culture of the Male Gaze, as they objectify and degrade young girls and women.</w:t>
      </w:r>
    </w:p>
    <w:p w14:paraId="5954DCF5" w14:textId="77777777" w:rsidR="004471E0" w:rsidRDefault="004471E0" w:rsidP="00296918">
      <w:pPr>
        <w:spacing w:after="0" w:line="240" w:lineRule="auto"/>
        <w:jc w:val="both"/>
        <w:rPr>
          <w:rFonts w:ascii="Palatino Linotype" w:eastAsia="Times New Roman" w:hAnsi="Palatino Linotype" w:cs="Times New Roman"/>
          <w:color w:val="000000"/>
        </w:rPr>
      </w:pPr>
    </w:p>
    <w:p w14:paraId="09F53CA2" w14:textId="1C4C2B93"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Axe is one brand that frequently uses the allure of women in its advertisements. This can be seen in numerous Axe commercials, both aired on television and online, depicting women being attracted to men wearing Axe cologne. Although it has adapted to Indonesian culture, Axe still employs the concept of using women in advertisements similar to its global versions </w:t>
      </w:r>
      <w:r w:rsidR="00FD6E03">
        <w:rPr>
          <w:rFonts w:ascii="Palatino Linotype" w:eastAsia="Times New Roman" w:hAnsi="Palatino Linotype" w:cs="Times New Roman"/>
          <w:color w:val="000000"/>
        </w:rPr>
        <w:fldChar w:fldCharType="begin" w:fldLock="1"/>
      </w:r>
      <w:r w:rsidR="00947021">
        <w:rPr>
          <w:rFonts w:ascii="Palatino Linotype" w:eastAsia="Times New Roman" w:hAnsi="Palatino Linotype" w:cs="Times New Roman"/>
          <w:color w:val="000000"/>
        </w:rPr>
        <w:instrText>ADDIN CSL_CITATION {"citationItems":[{"id":"ITEM-1","itemData":{"author":[{"dropping-particle":"","family":"Becker-Herby","given":"Elisa","non-dropping-particle":"","parse-names":false,"suffix":""}],"id":"ITEM-1","issued":{"date-parts":[["2016"]]},"title":"The rise of femvertising: Authentically reaching female consumers","type":"article-journal"},"uris":["http://www.mendeley.com/documents/?uuid=b780e54e-3394-45e8-9631-42e19c043e74"]}],"mendeley":{"formattedCitation":"(Becker-Herby, 2016)","plainTextFormattedCitation":"(Becker-Herby, 2016)","previouslyFormattedCitation":"(Becker-Herby, 2016)"},"properties":{"noteIndex":0},"schema":"https://github.com/citation-style-language/schema/raw/master/csl-citation.json"}</w:instrText>
      </w:r>
      <w:r w:rsidR="00FD6E03">
        <w:rPr>
          <w:rFonts w:ascii="Palatino Linotype" w:eastAsia="Times New Roman" w:hAnsi="Palatino Linotype" w:cs="Times New Roman"/>
          <w:color w:val="000000"/>
        </w:rPr>
        <w:fldChar w:fldCharType="separate"/>
      </w:r>
      <w:r w:rsidR="00FD6E03" w:rsidRPr="00FD6E03">
        <w:rPr>
          <w:rFonts w:ascii="Palatino Linotype" w:eastAsia="Times New Roman" w:hAnsi="Palatino Linotype" w:cs="Times New Roman"/>
          <w:noProof/>
          <w:color w:val="000000"/>
        </w:rPr>
        <w:t>(Becker-Herby, 2016)</w:t>
      </w:r>
      <w:r w:rsidR="00FD6E03">
        <w:rPr>
          <w:rFonts w:ascii="Palatino Linotype" w:eastAsia="Times New Roman" w:hAnsi="Palatino Linotype" w:cs="Times New Roman"/>
          <w:color w:val="000000"/>
        </w:rPr>
        <w:fldChar w:fldCharType="end"/>
      </w:r>
    </w:p>
    <w:p w14:paraId="49B18D11" w14:textId="77777777" w:rsidR="004471E0" w:rsidRDefault="004471E0" w:rsidP="00296918">
      <w:pPr>
        <w:spacing w:after="0" w:line="240" w:lineRule="auto"/>
        <w:jc w:val="both"/>
        <w:rPr>
          <w:rFonts w:ascii="Palatino Linotype" w:eastAsia="Times New Roman" w:hAnsi="Palatino Linotype" w:cs="Times New Roman"/>
          <w:color w:val="000000"/>
        </w:rPr>
      </w:pPr>
    </w:p>
    <w:p w14:paraId="2023B64B" w14:textId="588902DB"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Axe, or LYNX, is a leading brand in the men's grooming industry produced by Unilever and is globally recognized. The brand offers various products such as body spray deodorants, deodorant and antiperspirant sticks, shower gels, and hair care products. Launched in 1983 in France under the name Axe, the primary goal of the brand is to provide exceptional fragrances for men in their everyday lives, with the hope of enhancing their attractiveness in dating. The brand's success quickly spread to Latin America, Asia, and Africa. Recently, China and Vietnam have become the latest markets to benefit from Axe's presence. In recent years, Axe has become the world's best-selling men's cologne, solidifying its position as a leader in the mass perfume business through collaborations with several leading perfumers </w:t>
      </w:r>
      <w:r w:rsidR="00092CB5">
        <w:rPr>
          <w:rFonts w:ascii="Palatino Linotype" w:eastAsia="Times New Roman" w:hAnsi="Palatino Linotype" w:cs="Times New Roman"/>
          <w:color w:val="000000"/>
        </w:rPr>
        <w:fldChar w:fldCharType="begin" w:fldLock="1"/>
      </w:r>
      <w:r w:rsidR="00AA3163">
        <w:rPr>
          <w:rFonts w:ascii="Palatino Linotype" w:eastAsia="Times New Roman" w:hAnsi="Palatino Linotype" w:cs="Times New Roman"/>
          <w:color w:val="000000"/>
        </w:rPr>
        <w:instrText>ADDIN CSL_CITATION {"citationItems":[{"id":"ITEM-1","itemData":{"URL":"https://www.facebook.com/AXE.ID/about/?ref=page_internal","author":[{"dropping-particle":"","family":"Axe.id.","given":"","non-dropping-particle":"","parse-names":false,"suffix":""}],"container-title":"Facebook","id":"ITEM-1","issued":{"date-parts":[["2023"]]},"page":"Facebook AXE.ID. Facebook. Retrieved May 17, 2023","title":"No Title","type":"webpage"},"uris":["http://www.mendeley.com/documents/?uuid=a2b08ad2-ec8f-474a-b1d0-678cc4863678"]}],"mendeley":{"formattedCitation":"(Axe.id., 2023)","plainTextFormattedCitation":"(Axe.id., 2023)","previouslyFormattedCitation":"(Axe.id., 2023)"},"properties":{"noteIndex":0},"schema":"https://github.com/citation-style-language/schema/raw/master/csl-citation.json"}</w:instrText>
      </w:r>
      <w:r w:rsidR="00092CB5">
        <w:rPr>
          <w:rFonts w:ascii="Palatino Linotype" w:eastAsia="Times New Roman" w:hAnsi="Palatino Linotype" w:cs="Times New Roman"/>
          <w:color w:val="000000"/>
        </w:rPr>
        <w:fldChar w:fldCharType="separate"/>
      </w:r>
      <w:r w:rsidR="00092CB5" w:rsidRPr="00092CB5">
        <w:rPr>
          <w:rFonts w:ascii="Palatino Linotype" w:eastAsia="Times New Roman" w:hAnsi="Palatino Linotype" w:cs="Times New Roman"/>
          <w:noProof/>
          <w:color w:val="000000"/>
        </w:rPr>
        <w:t>(Axe.id., 2023)</w:t>
      </w:r>
      <w:r w:rsidR="00092CB5">
        <w:rPr>
          <w:rFonts w:ascii="Palatino Linotype" w:eastAsia="Times New Roman" w:hAnsi="Palatino Linotype" w:cs="Times New Roman"/>
          <w:color w:val="000000"/>
        </w:rPr>
        <w:fldChar w:fldCharType="end"/>
      </w:r>
    </w:p>
    <w:p w14:paraId="05E45D5C" w14:textId="77777777" w:rsidR="004471E0" w:rsidRDefault="004471E0" w:rsidP="00296918">
      <w:pPr>
        <w:spacing w:after="0" w:line="240" w:lineRule="auto"/>
        <w:jc w:val="both"/>
        <w:rPr>
          <w:rFonts w:ascii="Palatino Linotype" w:eastAsia="Times New Roman" w:hAnsi="Palatino Linotype" w:cs="Times New Roman"/>
          <w:color w:val="000000"/>
        </w:rPr>
      </w:pPr>
    </w:p>
    <w:p w14:paraId="151531DE" w14:textId="30D60E26"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In Indonesia, Axe products have been introduced for over 30 years and have become the preferred choice of body spray for many men. Most recently, a new version of Axe Body Spray was launched with Dual Action technology that effectively combats body </w:t>
      </w:r>
      <w:proofErr w:type="spellStart"/>
      <w:r w:rsidRPr="00296918">
        <w:rPr>
          <w:rFonts w:ascii="Palatino Linotype" w:eastAsia="Times New Roman" w:hAnsi="Palatino Linotype" w:cs="Times New Roman"/>
          <w:color w:val="000000"/>
        </w:rPr>
        <w:t>odor</w:t>
      </w:r>
      <w:proofErr w:type="spellEnd"/>
      <w:r w:rsidRPr="00296918">
        <w:rPr>
          <w:rFonts w:ascii="Palatino Linotype" w:eastAsia="Times New Roman" w:hAnsi="Palatino Linotype" w:cs="Times New Roman"/>
          <w:color w:val="000000"/>
        </w:rPr>
        <w:t xml:space="preserve"> and provides a refreshing scent, even when the user sweats. Axe fragrances are specially formulated for the Indonesian climate, ensuring long-lasting durability and providing a fresh aroma </w:t>
      </w:r>
      <w:proofErr w:type="spellStart"/>
      <w:r w:rsidRPr="00296918">
        <w:rPr>
          <w:rFonts w:ascii="Palatino Linotype" w:eastAsia="Times New Roman" w:hAnsi="Palatino Linotype" w:cs="Times New Roman"/>
          <w:color w:val="000000"/>
        </w:rPr>
        <w:t>favored</w:t>
      </w:r>
      <w:proofErr w:type="spellEnd"/>
      <w:r w:rsidRPr="00296918">
        <w:rPr>
          <w:rFonts w:ascii="Palatino Linotype" w:eastAsia="Times New Roman" w:hAnsi="Palatino Linotype" w:cs="Times New Roman"/>
          <w:color w:val="000000"/>
        </w:rPr>
        <w:t xml:space="preserve"> by Indonesian men </w:t>
      </w:r>
      <w:r w:rsidR="00AA3163">
        <w:rPr>
          <w:rFonts w:ascii="Palatino Linotype" w:eastAsia="Times New Roman" w:hAnsi="Palatino Linotype" w:cs="Times New Roman"/>
          <w:color w:val="000000"/>
        </w:rPr>
        <w:fldChar w:fldCharType="begin" w:fldLock="1"/>
      </w:r>
      <w:r w:rsidR="00AA3163">
        <w:rPr>
          <w:rFonts w:ascii="Palatino Linotype" w:eastAsia="Times New Roman" w:hAnsi="Palatino Linotype" w:cs="Times New Roman"/>
          <w:color w:val="000000"/>
        </w:rPr>
        <w:instrText>ADDIN CSL_CITATION {"citationItems":[{"id":"ITEM-1","itemData":{"URL":"https://www.facebook.com/AXE.ID/about/?ref=page_internal","author":[{"dropping-particle":"","family":"Axe.id.","given":"","non-dropping-particle":"","parse-names":false,"suffix":""}],"container-title":"Facebook","id":"ITEM-1","issued":{"date-parts":[["2023"]]},"page":"Facebook AXE.ID. Facebook. Retrieved May 17, 2023","title":"No Title","type":"webpage"},"uris":["http://www.mendeley.com/documents/?uuid=a2b08ad2-ec8f-474a-b1d0-678cc4863678"]}],"mendeley":{"formattedCitation":"(Axe.id., 2023)","plainTextFormattedCitation":"(Axe.id., 2023)","previouslyFormattedCitation":"(Axe.id., 2023)"},"properties":{"noteIndex":0},"schema":"https://github.com/citation-style-language/schema/raw/master/csl-citation.json"}</w:instrText>
      </w:r>
      <w:r w:rsidR="00AA3163">
        <w:rPr>
          <w:rFonts w:ascii="Palatino Linotype" w:eastAsia="Times New Roman" w:hAnsi="Palatino Linotype" w:cs="Times New Roman"/>
          <w:color w:val="000000"/>
        </w:rPr>
        <w:fldChar w:fldCharType="separate"/>
      </w:r>
      <w:r w:rsidR="00AA3163" w:rsidRPr="00092CB5">
        <w:rPr>
          <w:rFonts w:ascii="Palatino Linotype" w:eastAsia="Times New Roman" w:hAnsi="Palatino Linotype" w:cs="Times New Roman"/>
          <w:noProof/>
          <w:color w:val="000000"/>
        </w:rPr>
        <w:t>(Axe.id., 2023)</w:t>
      </w:r>
      <w:r w:rsidR="00AA3163">
        <w:rPr>
          <w:rFonts w:ascii="Palatino Linotype" w:eastAsia="Times New Roman" w:hAnsi="Palatino Linotype" w:cs="Times New Roman"/>
          <w:color w:val="000000"/>
        </w:rPr>
        <w:fldChar w:fldCharType="end"/>
      </w:r>
    </w:p>
    <w:p w14:paraId="7EECF18F" w14:textId="77777777" w:rsidR="004471E0" w:rsidRDefault="004471E0" w:rsidP="00296918">
      <w:pPr>
        <w:spacing w:after="0" w:line="240" w:lineRule="auto"/>
        <w:jc w:val="both"/>
        <w:rPr>
          <w:rFonts w:ascii="Palatino Linotype" w:eastAsia="Times New Roman" w:hAnsi="Palatino Linotype" w:cs="Times New Roman"/>
          <w:color w:val="000000"/>
        </w:rPr>
      </w:pPr>
    </w:p>
    <w:p w14:paraId="6926C439" w14:textId="24DE4AEB" w:rsidR="00296918" w:rsidRPr="00296918" w:rsidRDefault="00296918" w:rsidP="00296918">
      <w:pPr>
        <w:spacing w:after="0" w:line="240" w:lineRule="auto"/>
        <w:jc w:val="both"/>
        <w:rPr>
          <w:rFonts w:ascii="Palatino Linotype" w:eastAsia="Times New Roman" w:hAnsi="Palatino Linotype" w:cs="Times New Roman"/>
          <w:color w:val="000000"/>
        </w:rPr>
      </w:pPr>
      <w:r w:rsidRPr="00296918">
        <w:rPr>
          <w:rFonts w:ascii="Palatino Linotype" w:eastAsia="Times New Roman" w:hAnsi="Palatino Linotype" w:cs="Times New Roman"/>
          <w:color w:val="000000"/>
        </w:rPr>
        <w:t xml:space="preserve">On December 7, 2022, Axe Indonesia began its collaboration with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starting with a post showing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following Axe Indonesia on Instagram and a teasing caption, "Suddenly got a notification that makes life smell even better </w:t>
      </w:r>
      <w:r w:rsidRPr="00296918">
        <w:rPr>
          <w:rFonts w:ascii="Segoe UI Emoji" w:eastAsia="Times New Roman" w:hAnsi="Segoe UI Emoji" w:cs="Segoe UI Emoji"/>
          <w:color w:val="000000"/>
        </w:rPr>
        <w:t>🫠</w:t>
      </w:r>
      <w:r w:rsidRPr="00296918">
        <w:rPr>
          <w:rFonts w:ascii="Palatino Linotype" w:eastAsia="Times New Roman" w:hAnsi="Palatino Linotype" w:cs="Times New Roman"/>
          <w:color w:val="000000"/>
        </w:rPr>
        <w:t xml:space="preserve"> How about having fun with @enzystoria?". The next day, Axe Indonesia posted a video clip - with the full video uploaded on YouTube - featuring an opening scene of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flipping her hair and giving a seductive look. The video portrays that "Mr. Handsome" can live freely, such as cutting the line and being served directly by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even though the people who queued earlier protested. However, it is "Mr. Fragrance" who can attract women, including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The first two posts of Axe Indonesia's collaboration with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already indicate the use of women as objects of attraction to engage the Axe Indonesia target audience.</w:t>
      </w:r>
    </w:p>
    <w:p w14:paraId="09C24A26" w14:textId="0F42AFDA" w:rsidR="00F54463" w:rsidRPr="00197377" w:rsidRDefault="00296918" w:rsidP="00296918">
      <w:pPr>
        <w:spacing w:after="0" w:line="240" w:lineRule="auto"/>
        <w:jc w:val="both"/>
        <w:rPr>
          <w:rFonts w:ascii="Palatino Linotype" w:hAnsi="Palatino Linotype" w:cs="Times New Roman"/>
        </w:rPr>
      </w:pPr>
      <w:r w:rsidRPr="00296918">
        <w:rPr>
          <w:rFonts w:ascii="Palatino Linotype" w:eastAsia="Times New Roman" w:hAnsi="Palatino Linotype" w:cs="Times New Roman"/>
          <w:color w:val="000000"/>
        </w:rPr>
        <w:t xml:space="preserve">Therefore, this study aims to understand how the male gaze is reflected in Axe Indonesia's advertising content involving </w:t>
      </w:r>
      <w:proofErr w:type="spellStart"/>
      <w:r w:rsidRPr="00296918">
        <w:rPr>
          <w:rFonts w:ascii="Palatino Linotype" w:eastAsia="Times New Roman" w:hAnsi="Palatino Linotype" w:cs="Times New Roman"/>
          <w:color w:val="000000"/>
        </w:rPr>
        <w:t>Enzy</w:t>
      </w:r>
      <w:proofErr w:type="spellEnd"/>
      <w:r w:rsidRPr="00296918">
        <w:rPr>
          <w:rFonts w:ascii="Palatino Linotype" w:eastAsia="Times New Roman" w:hAnsi="Palatino Linotype" w:cs="Times New Roman"/>
          <w:color w:val="000000"/>
        </w:rPr>
        <w:t xml:space="preserve"> Storia on Instagram to generate engagement. This can be beneficial for marketers and practitioners to better understand </w:t>
      </w:r>
      <w:r w:rsidRPr="00296918">
        <w:rPr>
          <w:rFonts w:ascii="Palatino Linotype" w:eastAsia="Times New Roman" w:hAnsi="Palatino Linotype" w:cs="Times New Roman"/>
          <w:color w:val="000000"/>
        </w:rPr>
        <w:lastRenderedPageBreak/>
        <w:t>the relationship between advertising and gender and to identify focal points that may indicate the Male Gaze. Thus, the objectification of women in advertisements can be avoided.</w:t>
      </w:r>
      <w:r w:rsidR="00FF35DD" w:rsidRPr="00197377">
        <w:rPr>
          <w:rFonts w:ascii="Palatino Linotype" w:eastAsia="Times New Roman" w:hAnsi="Palatino Linotype" w:cs="Times New Roman"/>
          <w:color w:val="000000"/>
        </w:rPr>
        <w:t>  </w:t>
      </w:r>
    </w:p>
    <w:p w14:paraId="1D6F7640" w14:textId="77777777" w:rsidR="00735890" w:rsidRPr="00197377" w:rsidRDefault="00735890" w:rsidP="00197377">
      <w:pPr>
        <w:spacing w:after="0" w:line="240" w:lineRule="auto"/>
        <w:jc w:val="both"/>
        <w:rPr>
          <w:rFonts w:ascii="Palatino Linotype" w:eastAsia="Palatino" w:hAnsi="Palatino Linotype" w:cs="Palatino"/>
          <w:b/>
          <w:color w:val="339933"/>
          <w:lang w:val="en-GB"/>
        </w:rPr>
      </w:pPr>
    </w:p>
    <w:p w14:paraId="2C25F021" w14:textId="52D7EDF8" w:rsidR="00F55AB6" w:rsidRPr="00197377" w:rsidRDefault="005A45AE" w:rsidP="00197377">
      <w:pPr>
        <w:spacing w:after="0" w:line="240" w:lineRule="auto"/>
        <w:rPr>
          <w:rFonts w:ascii="Palatino Linotype" w:eastAsia="Palatino" w:hAnsi="Palatino Linotype" w:cs="Palatino"/>
          <w:b/>
          <w:color w:val="339933"/>
        </w:rPr>
      </w:pPr>
      <w:r w:rsidRPr="00197377">
        <w:rPr>
          <w:rFonts w:ascii="Palatino Linotype" w:eastAsia="Palatino" w:hAnsi="Palatino Linotype" w:cs="Palatino"/>
          <w:b/>
          <w:color w:val="339933"/>
        </w:rPr>
        <w:t xml:space="preserve">Research Method </w:t>
      </w:r>
    </w:p>
    <w:p w14:paraId="2E5874BB" w14:textId="144F9CE6" w:rsidR="000F32D0" w:rsidRPr="000F32D0" w:rsidRDefault="000F32D0" w:rsidP="000F32D0">
      <w:pPr>
        <w:spacing w:after="0" w:line="240" w:lineRule="auto"/>
        <w:jc w:val="both"/>
        <w:rPr>
          <w:rFonts w:ascii="Palatino Linotype" w:eastAsia="Times New Roman" w:hAnsi="Palatino Linotype" w:cs="Times New Roman"/>
          <w:color w:val="000000"/>
        </w:rPr>
      </w:pPr>
      <w:r w:rsidRPr="000F32D0">
        <w:rPr>
          <w:rFonts w:ascii="Palatino Linotype" w:eastAsia="Times New Roman" w:hAnsi="Palatino Linotype" w:cs="Times New Roman"/>
          <w:color w:val="000000"/>
        </w:rPr>
        <w:t>This study uses a qualitative research approach because the data used in this study is included in the category of non-metric or qualitative data. This type of data can be used for classification and description but cannot be quantitatively measured</w:t>
      </w:r>
      <w:r w:rsidR="00947021">
        <w:rPr>
          <w:rFonts w:ascii="Palatino Linotype" w:eastAsia="Times New Roman" w:hAnsi="Palatino Linotype" w:cs="Times New Roman"/>
          <w:color w:val="000000"/>
        </w:rPr>
        <w:t xml:space="preserve"> </w:t>
      </w:r>
      <w:r w:rsidR="00947021">
        <w:rPr>
          <w:rFonts w:ascii="Palatino Linotype" w:eastAsia="Times New Roman" w:hAnsi="Palatino Linotype" w:cs="Times New Roman"/>
          <w:color w:val="000000"/>
        </w:rPr>
        <w:fldChar w:fldCharType="begin" w:fldLock="1"/>
      </w:r>
      <w:r w:rsidR="004E70AA">
        <w:rPr>
          <w:rFonts w:ascii="Palatino Linotype" w:eastAsia="Times New Roman" w:hAnsi="Palatino Linotype" w:cs="Times New Roman"/>
          <w:color w:val="000000"/>
        </w:rPr>
        <w:instrText>ADDIN CSL_CITATION {"citationItems":[{"id":"ITEM-1","itemData":{"ISBN":"1119814731","author":[{"dropping-particle":"","family":"Fellows","given":"Richard F","non-dropping-particle":"","parse-names":false,"suffix":""},{"dropping-particle":"","family":"Liu","given":"Anita M M","non-dropping-particle":"","parse-names":false,"suffix":""}],"id":"ITEM-1","issued":{"date-parts":[["2021"]]},"publisher":"John Wiley &amp; Sons","title":"Research methods for construction","type":"book"},"uris":["http://www.mendeley.com/documents/?uuid=9f1ac89b-5de5-4f8c-8fb3-24ce4ab6a411"]}],"mendeley":{"formattedCitation":"(Fellows &amp; Liu, 2021)","plainTextFormattedCitation":"(Fellows &amp; Liu, 2021)","previouslyFormattedCitation":"(Fellows &amp; Liu, 2021)"},"properties":{"noteIndex":0},"schema":"https://github.com/citation-style-language/schema/raw/master/csl-citation.json"}</w:instrText>
      </w:r>
      <w:r w:rsidR="00947021">
        <w:rPr>
          <w:rFonts w:ascii="Palatino Linotype" w:eastAsia="Times New Roman" w:hAnsi="Palatino Linotype" w:cs="Times New Roman"/>
          <w:color w:val="000000"/>
        </w:rPr>
        <w:fldChar w:fldCharType="separate"/>
      </w:r>
      <w:r w:rsidR="00947021" w:rsidRPr="00947021">
        <w:rPr>
          <w:rFonts w:ascii="Palatino Linotype" w:eastAsia="Times New Roman" w:hAnsi="Palatino Linotype" w:cs="Times New Roman"/>
          <w:noProof/>
          <w:color w:val="000000"/>
        </w:rPr>
        <w:t>(Fellows &amp; Liu, 2021)</w:t>
      </w:r>
      <w:r w:rsidR="00947021">
        <w:rPr>
          <w:rFonts w:ascii="Palatino Linotype" w:eastAsia="Times New Roman" w:hAnsi="Palatino Linotype" w:cs="Times New Roman"/>
          <w:color w:val="000000"/>
        </w:rPr>
        <w:fldChar w:fldCharType="end"/>
      </w:r>
      <w:r w:rsidRPr="000F32D0">
        <w:rPr>
          <w:rFonts w:ascii="Palatino Linotype" w:eastAsia="Times New Roman" w:hAnsi="Palatino Linotype" w:cs="Times New Roman"/>
          <w:color w:val="000000"/>
        </w:rPr>
        <w:t xml:space="preserve">. In addition, the study did not use statistics in the analysis or findings. This approach uses textual data and images, has unique data analysis steps, and uses a variety of designs. Researchers' comments on their role and self-reflection (reflexivity), as well as the qualitative strategies used, are also present in qualitative approaches </w:t>
      </w:r>
      <w:r w:rsidR="00EF7CDD">
        <w:rPr>
          <w:rFonts w:ascii="Palatino Linotype" w:eastAsia="Times New Roman" w:hAnsi="Palatino Linotype" w:cs="Times New Roman"/>
          <w:color w:val="000000"/>
        </w:rPr>
        <w:fldChar w:fldCharType="begin" w:fldLock="1"/>
      </w:r>
      <w:r w:rsidR="00EF7CDD">
        <w:rPr>
          <w:rFonts w:ascii="Palatino Linotype" w:eastAsia="Times New Roman" w:hAnsi="Palatino Linotype" w:cs="Times New Roman"/>
          <w:color w:val="000000"/>
        </w:rPr>
        <w:instrText>ADDIN CSL_CITATION {"citationItems":[{"id":"ITEM-1","itemData":{"ISBN":"1506386717","author":[{"dropping-particle":"","family":"Creswell","given":"John W","non-dropping-particle":"","parse-names":false,"suffix":""},{"dropping-particle":"","family":"Creswell","given":"J David","non-dropping-particle":"","parse-names":false,"suffix":""}],"id":"ITEM-1","issued":{"date-parts":[["2017"]]},"publisher":"Sage publications","title":"Research design: Qualitative, quantitative, and mixed methods approaches","type":"book"},"uris":["http://www.mendeley.com/documents/?uuid=3674e9cc-c063-4d64-bfe7-7e433211c6b8"]}],"mendeley":{"formattedCitation":"(Creswell &amp; Creswell, 2017)","plainTextFormattedCitation":"(Creswell &amp; Creswell, 2017)","previouslyFormattedCitation":"(Creswell &amp; Creswell, 2017)"},"properties":{"noteIndex":0},"schema":"https://github.com/citation-style-language/schema/raw/master/csl-citation.json"}</w:instrText>
      </w:r>
      <w:r w:rsidR="00EF7CDD">
        <w:rPr>
          <w:rFonts w:ascii="Palatino Linotype" w:eastAsia="Times New Roman" w:hAnsi="Palatino Linotype" w:cs="Times New Roman"/>
          <w:color w:val="000000"/>
        </w:rPr>
        <w:fldChar w:fldCharType="separate"/>
      </w:r>
      <w:r w:rsidR="00EF7CDD" w:rsidRPr="00EF7CDD">
        <w:rPr>
          <w:rFonts w:ascii="Palatino Linotype" w:eastAsia="Times New Roman" w:hAnsi="Palatino Linotype" w:cs="Times New Roman"/>
          <w:noProof/>
          <w:color w:val="000000"/>
        </w:rPr>
        <w:t>(Creswell &amp; Creswell, 2017)</w:t>
      </w:r>
      <w:r w:rsidR="00EF7CDD">
        <w:rPr>
          <w:rFonts w:ascii="Palatino Linotype" w:eastAsia="Times New Roman" w:hAnsi="Palatino Linotype" w:cs="Times New Roman"/>
          <w:color w:val="000000"/>
        </w:rPr>
        <w:fldChar w:fldCharType="end"/>
      </w:r>
    </w:p>
    <w:p w14:paraId="76AB46AD" w14:textId="77777777" w:rsidR="004471E0" w:rsidRDefault="004471E0" w:rsidP="000F32D0">
      <w:pPr>
        <w:spacing w:after="0" w:line="240" w:lineRule="auto"/>
        <w:jc w:val="both"/>
        <w:rPr>
          <w:rFonts w:ascii="Palatino Linotype" w:eastAsia="Times New Roman" w:hAnsi="Palatino Linotype" w:cs="Times New Roman"/>
          <w:color w:val="000000"/>
        </w:rPr>
      </w:pPr>
    </w:p>
    <w:p w14:paraId="6642109F" w14:textId="62FBF322" w:rsidR="00DD0C3C" w:rsidRPr="00197377" w:rsidRDefault="000F32D0" w:rsidP="000F32D0">
      <w:pPr>
        <w:spacing w:after="0" w:line="240" w:lineRule="auto"/>
        <w:jc w:val="both"/>
        <w:rPr>
          <w:rFonts w:ascii="Palatino Linotype" w:eastAsia="Times New Roman" w:hAnsi="Palatino Linotype" w:cs="Times New Roman"/>
        </w:rPr>
      </w:pPr>
      <w:r w:rsidRPr="000F32D0">
        <w:rPr>
          <w:rFonts w:ascii="Palatino Linotype" w:eastAsia="Times New Roman" w:hAnsi="Palatino Linotype" w:cs="Times New Roman"/>
          <w:color w:val="000000"/>
        </w:rPr>
        <w:t>This research was conducted using documentation data collection techniques. The method used in this study is content analysis, which is a systematic and objective method to describe and measure certain phenomena from verbal, visual, or written data. It emphasizes the meaning, intention, consequences, and context of the data</w:t>
      </w:r>
      <w:r w:rsidR="00FF35DD" w:rsidRPr="00197377">
        <w:rPr>
          <w:rFonts w:ascii="Palatino Linotype" w:eastAsia="Times New Roman" w:hAnsi="Palatino Linotype" w:cs="Times New Roman"/>
          <w:color w:val="000000"/>
        </w:rPr>
        <w:t>.</w:t>
      </w:r>
    </w:p>
    <w:p w14:paraId="67C85FCE" w14:textId="77777777" w:rsidR="00DD0C3C" w:rsidRPr="00197377" w:rsidRDefault="00DD0C3C" w:rsidP="00197377">
      <w:pPr>
        <w:spacing w:after="0" w:line="240" w:lineRule="auto"/>
        <w:rPr>
          <w:rFonts w:ascii="Palatino Linotype" w:eastAsia="Palatino Linotype" w:hAnsi="Palatino Linotype" w:cs="Palatino Linotype"/>
          <w:bCs/>
        </w:rPr>
      </w:pPr>
    </w:p>
    <w:p w14:paraId="15120A68" w14:textId="420BF8C7" w:rsidR="00E0197B" w:rsidRPr="00197377" w:rsidRDefault="005A45AE" w:rsidP="00197377">
      <w:pPr>
        <w:spacing w:after="0" w:line="240" w:lineRule="auto"/>
        <w:rPr>
          <w:rFonts w:ascii="Palatino Linotype" w:eastAsia="Palatino" w:hAnsi="Palatino Linotype" w:cs="Palatino"/>
          <w:b/>
          <w:color w:val="339933"/>
        </w:rPr>
      </w:pPr>
      <w:r w:rsidRPr="00197377">
        <w:rPr>
          <w:rFonts w:ascii="Palatino Linotype" w:eastAsia="Palatino" w:hAnsi="Palatino Linotype" w:cs="Palatino"/>
          <w:b/>
          <w:color w:val="339933"/>
        </w:rPr>
        <w:t xml:space="preserve">Result And Discussion </w:t>
      </w:r>
    </w:p>
    <w:p w14:paraId="3A5FE88E" w14:textId="77777777" w:rsidR="000F32D0" w:rsidRPr="004471E0" w:rsidRDefault="000F32D0" w:rsidP="004471E0">
      <w:pPr>
        <w:spacing w:after="0" w:line="240" w:lineRule="auto"/>
        <w:jc w:val="both"/>
        <w:rPr>
          <w:rFonts w:ascii="Palatino Linotype" w:eastAsia="Times New Roman" w:hAnsi="Palatino Linotype" w:cs="Times New Roman"/>
          <w:color w:val="000000"/>
        </w:rPr>
      </w:pPr>
      <w:r w:rsidRPr="004471E0">
        <w:rPr>
          <w:rFonts w:ascii="Palatino Linotype" w:eastAsia="Times New Roman" w:hAnsi="Palatino Linotype" w:cs="Times New Roman"/>
          <w:color w:val="000000"/>
        </w:rPr>
        <w:t xml:space="preserve">This chapter presents the research findings related to the male gaze in the collaboration between Axe Indonesia and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on Instagram. These findings provide a comprehensive overview of the male gaze in internet advertising, as well as the implications arising from the male gaze present in the collaboration.</w:t>
      </w:r>
    </w:p>
    <w:p w14:paraId="20C1C190" w14:textId="77777777" w:rsidR="00947021" w:rsidRDefault="00947021" w:rsidP="004471E0">
      <w:pPr>
        <w:spacing w:after="0" w:line="240" w:lineRule="auto"/>
        <w:jc w:val="both"/>
        <w:rPr>
          <w:rFonts w:ascii="Palatino Linotype" w:eastAsia="Times New Roman" w:hAnsi="Palatino Linotype" w:cs="Times New Roman"/>
          <w:color w:val="000000"/>
        </w:rPr>
      </w:pPr>
    </w:p>
    <w:p w14:paraId="0C696502" w14:textId="454B436F" w:rsidR="000F32D0" w:rsidRPr="004471E0" w:rsidRDefault="000F32D0" w:rsidP="004471E0">
      <w:pPr>
        <w:spacing w:after="0" w:line="240" w:lineRule="auto"/>
        <w:jc w:val="both"/>
        <w:rPr>
          <w:rFonts w:ascii="Palatino Linotype" w:eastAsia="Times New Roman" w:hAnsi="Palatino Linotype" w:cs="Times New Roman"/>
          <w:color w:val="000000"/>
        </w:rPr>
      </w:pPr>
      <w:r w:rsidRPr="004471E0">
        <w:rPr>
          <w:rFonts w:ascii="Palatino Linotype" w:eastAsia="Times New Roman" w:hAnsi="Palatino Linotype" w:cs="Times New Roman"/>
          <w:color w:val="000000"/>
        </w:rPr>
        <w:t xml:space="preserve">After </w:t>
      </w:r>
      <w:proofErr w:type="spellStart"/>
      <w:r w:rsidRPr="004471E0">
        <w:rPr>
          <w:rFonts w:ascii="Palatino Linotype" w:eastAsia="Times New Roman" w:hAnsi="Palatino Linotype" w:cs="Times New Roman"/>
          <w:color w:val="000000"/>
        </w:rPr>
        <w:t>analyzing</w:t>
      </w:r>
      <w:proofErr w:type="spellEnd"/>
      <w:r w:rsidRPr="004471E0">
        <w:rPr>
          <w:rFonts w:ascii="Palatino Linotype" w:eastAsia="Times New Roman" w:hAnsi="Palatino Linotype" w:cs="Times New Roman"/>
          <w:color w:val="000000"/>
        </w:rPr>
        <w:t xml:space="preserve"> the content of the collaboration between Axe Indonesia and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on Instagram, it was found that the collaboration included a digital video clip with its full version aired on YouTube. Additionally, there was an event called "Axe Helps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Find a Fragrant Boy" a collaboration between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Axe Indonesia, and </w:t>
      </w:r>
      <w:proofErr w:type="spellStart"/>
      <w:r w:rsidRPr="004471E0">
        <w:rPr>
          <w:rFonts w:ascii="Palatino Linotype" w:eastAsia="Times New Roman" w:hAnsi="Palatino Linotype" w:cs="Times New Roman"/>
          <w:color w:val="000000"/>
        </w:rPr>
        <w:t>Indomaret</w:t>
      </w:r>
      <w:proofErr w:type="spellEnd"/>
      <w:r w:rsidRPr="004471E0">
        <w:rPr>
          <w:rFonts w:ascii="Palatino Linotype" w:eastAsia="Times New Roman" w:hAnsi="Palatino Linotype" w:cs="Times New Roman"/>
          <w:color w:val="000000"/>
        </w:rPr>
        <w:t xml:space="preserve">, where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held meet and greets at three </w:t>
      </w:r>
      <w:proofErr w:type="spellStart"/>
      <w:r w:rsidRPr="004471E0">
        <w:rPr>
          <w:rFonts w:ascii="Palatino Linotype" w:eastAsia="Times New Roman" w:hAnsi="Palatino Linotype" w:cs="Times New Roman"/>
          <w:color w:val="000000"/>
        </w:rPr>
        <w:t>Indomaret</w:t>
      </w:r>
      <w:proofErr w:type="spellEnd"/>
      <w:r w:rsidRPr="004471E0">
        <w:rPr>
          <w:rFonts w:ascii="Palatino Linotype" w:eastAsia="Times New Roman" w:hAnsi="Palatino Linotype" w:cs="Times New Roman"/>
          <w:color w:val="000000"/>
        </w:rPr>
        <w:t xml:space="preserve"> locations around Jakarta. The requirement to participate in the event was to purchase any two Axe products at </w:t>
      </w:r>
      <w:proofErr w:type="spellStart"/>
      <w:r w:rsidRPr="004471E0">
        <w:rPr>
          <w:rFonts w:ascii="Palatino Linotype" w:eastAsia="Times New Roman" w:hAnsi="Palatino Linotype" w:cs="Times New Roman"/>
          <w:color w:val="000000"/>
        </w:rPr>
        <w:t>Indomaret</w:t>
      </w:r>
      <w:proofErr w:type="spellEnd"/>
      <w:r w:rsidRPr="004471E0">
        <w:rPr>
          <w:rFonts w:ascii="Palatino Linotype" w:eastAsia="Times New Roman" w:hAnsi="Palatino Linotype" w:cs="Times New Roman"/>
          <w:color w:val="000000"/>
        </w:rPr>
        <w:t xml:space="preserve">, keep the purchase receipts, comment "Ready to be Axe-scented" tagging @axe.id and @indomaret in the post, and the winners would be contacted by </w:t>
      </w:r>
      <w:proofErr w:type="spellStart"/>
      <w:r w:rsidRPr="004471E0">
        <w:rPr>
          <w:rFonts w:ascii="Palatino Linotype" w:eastAsia="Times New Roman" w:hAnsi="Palatino Linotype" w:cs="Times New Roman"/>
          <w:color w:val="000000"/>
        </w:rPr>
        <w:t>Indomaret</w:t>
      </w:r>
      <w:proofErr w:type="spellEnd"/>
      <w:r w:rsidRPr="004471E0">
        <w:rPr>
          <w:rFonts w:ascii="Palatino Linotype" w:eastAsia="Times New Roman" w:hAnsi="Palatino Linotype" w:cs="Times New Roman"/>
          <w:color w:val="000000"/>
        </w:rPr>
        <w:t xml:space="preserve"> on Instagram. This event provided prizes such as a meet and greet with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and the opportunity to win tickets to a Sheila on 7 </w:t>
      </w:r>
      <w:r w:rsidR="00E71F12">
        <w:rPr>
          <w:rFonts w:ascii="Palatino Linotype" w:eastAsia="Times New Roman" w:hAnsi="Palatino Linotype" w:cs="Times New Roman"/>
          <w:color w:val="000000"/>
        </w:rPr>
        <w:t>concerts</w:t>
      </w:r>
      <w:r w:rsidRPr="004471E0">
        <w:rPr>
          <w:rFonts w:ascii="Palatino Linotype" w:eastAsia="Times New Roman" w:hAnsi="Palatino Linotype" w:cs="Times New Roman"/>
          <w:color w:val="000000"/>
        </w:rPr>
        <w:t>, an iPhone 14, and a JBL Clip 3.</w:t>
      </w:r>
    </w:p>
    <w:p w14:paraId="39A4455C" w14:textId="77777777" w:rsidR="001B1FFC" w:rsidRDefault="001B1FFC" w:rsidP="004471E0">
      <w:pPr>
        <w:spacing w:after="0" w:line="240" w:lineRule="auto"/>
        <w:jc w:val="both"/>
        <w:rPr>
          <w:rFonts w:ascii="Palatino Linotype" w:eastAsia="Times New Roman" w:hAnsi="Palatino Linotype" w:cs="Times New Roman"/>
          <w:color w:val="000000"/>
        </w:rPr>
      </w:pPr>
    </w:p>
    <w:p w14:paraId="4254B3E6" w14:textId="49DF8E04" w:rsidR="000F32D0" w:rsidRPr="004471E0" w:rsidRDefault="000F32D0" w:rsidP="004471E0">
      <w:pPr>
        <w:spacing w:after="0" w:line="240" w:lineRule="auto"/>
        <w:jc w:val="both"/>
        <w:rPr>
          <w:rFonts w:ascii="Palatino Linotype" w:eastAsia="Times New Roman" w:hAnsi="Palatino Linotype" w:cs="Times New Roman"/>
          <w:color w:val="000000"/>
        </w:rPr>
      </w:pPr>
      <w:r w:rsidRPr="004471E0">
        <w:rPr>
          <w:rFonts w:ascii="Palatino Linotype" w:eastAsia="Times New Roman" w:hAnsi="Palatino Linotype" w:cs="Times New Roman"/>
          <w:color w:val="000000"/>
        </w:rPr>
        <w:t xml:space="preserve">Not stopping there, Axe Indonesia also provided giveaway prizes of tickets to the Sheila on 7 </w:t>
      </w:r>
      <w:r w:rsidR="00E71F12">
        <w:rPr>
          <w:rFonts w:ascii="Palatino Linotype" w:eastAsia="Times New Roman" w:hAnsi="Palatino Linotype" w:cs="Times New Roman"/>
          <w:color w:val="000000"/>
        </w:rPr>
        <w:t>concerts</w:t>
      </w:r>
      <w:r w:rsidRPr="004471E0">
        <w:rPr>
          <w:rFonts w:ascii="Palatino Linotype" w:eastAsia="Times New Roman" w:hAnsi="Palatino Linotype" w:cs="Times New Roman"/>
          <w:color w:val="000000"/>
        </w:rPr>
        <w:t xml:space="preserve"> and a "fun time with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To win these prizes, the audience was asked to use an Axe filter and provide pickup lines. </w:t>
      </w:r>
      <w:proofErr w:type="gramStart"/>
      <w:r w:rsidRPr="004471E0">
        <w:rPr>
          <w:rFonts w:ascii="Palatino Linotype" w:eastAsia="Times New Roman" w:hAnsi="Palatino Linotype" w:cs="Times New Roman"/>
          <w:color w:val="000000"/>
        </w:rPr>
        <w:t>Similarly</w:t>
      </w:r>
      <w:proofErr w:type="gramEnd"/>
      <w:r w:rsidRPr="004471E0">
        <w:rPr>
          <w:rFonts w:ascii="Palatino Linotype" w:eastAsia="Times New Roman" w:hAnsi="Palatino Linotype" w:cs="Times New Roman"/>
          <w:color w:val="000000"/>
        </w:rPr>
        <w:t xml:space="preserve"> to the collaboration between Axe Indonesia and </w:t>
      </w:r>
      <w:proofErr w:type="spellStart"/>
      <w:r w:rsidRPr="004471E0">
        <w:rPr>
          <w:rFonts w:ascii="Palatino Linotype" w:eastAsia="Times New Roman" w:hAnsi="Palatino Linotype" w:cs="Times New Roman"/>
          <w:color w:val="000000"/>
        </w:rPr>
        <w:t>Indomaret</w:t>
      </w:r>
      <w:proofErr w:type="spellEnd"/>
      <w:r w:rsidRPr="004471E0">
        <w:rPr>
          <w:rFonts w:ascii="Palatino Linotype" w:eastAsia="Times New Roman" w:hAnsi="Palatino Linotype" w:cs="Times New Roman"/>
          <w:color w:val="000000"/>
        </w:rPr>
        <w:t xml:space="preserve">, Axe Indonesia also held a similar event with </w:t>
      </w:r>
      <w:proofErr w:type="spellStart"/>
      <w:r w:rsidRPr="004471E0">
        <w:rPr>
          <w:rFonts w:ascii="Palatino Linotype" w:eastAsia="Times New Roman" w:hAnsi="Palatino Linotype" w:cs="Times New Roman"/>
          <w:color w:val="000000"/>
        </w:rPr>
        <w:t>Alfamart</w:t>
      </w:r>
      <w:proofErr w:type="spellEnd"/>
      <w:r w:rsidRPr="004471E0">
        <w:rPr>
          <w:rFonts w:ascii="Palatino Linotype" w:eastAsia="Times New Roman" w:hAnsi="Palatino Linotype" w:cs="Times New Roman"/>
          <w:color w:val="000000"/>
        </w:rPr>
        <w:t xml:space="preserve">. One interesting aspect of this collaboration was the mention of a prize of "being checked out by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in the content image on Axe Indonesia's Instagram.</w:t>
      </w:r>
    </w:p>
    <w:p w14:paraId="468664E8" w14:textId="20581762" w:rsidR="000F32D0" w:rsidRPr="004471E0" w:rsidRDefault="000F32D0" w:rsidP="004471E0">
      <w:pPr>
        <w:spacing w:after="0" w:line="240" w:lineRule="auto"/>
        <w:jc w:val="both"/>
        <w:rPr>
          <w:rFonts w:ascii="Palatino Linotype" w:eastAsia="Times New Roman" w:hAnsi="Palatino Linotype" w:cs="Times New Roman"/>
          <w:color w:val="000000"/>
        </w:rPr>
      </w:pPr>
      <w:r w:rsidRPr="004471E0">
        <w:rPr>
          <w:rFonts w:ascii="Palatino Linotype" w:eastAsia="Times New Roman" w:hAnsi="Palatino Linotype" w:cs="Times New Roman"/>
          <w:color w:val="000000"/>
        </w:rPr>
        <w:lastRenderedPageBreak/>
        <w:t xml:space="preserve">In the visuals posted by Axe Indonesia on its Instagram, there was no mention of the gender requirements for participation in these events. However, all these events consistently featured the phrase "Fragrant Boy," implicitly indicating that the events were intended for men. Furthermore, in the event of the giveaway of Sheila 7 concert tickets and "fun time with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the Axe Indonesia admin stated in a comment that the terms and conditions applied stipulated that the event participants must be male Indonesian citizens aged over 17 years.</w:t>
      </w:r>
    </w:p>
    <w:p w14:paraId="2CD9F6C4" w14:textId="77777777" w:rsidR="000F32D0" w:rsidRPr="004471E0" w:rsidRDefault="000F32D0" w:rsidP="00514CCC">
      <w:pPr>
        <w:spacing w:after="0" w:line="240" w:lineRule="auto"/>
        <w:jc w:val="center"/>
        <w:rPr>
          <w:rFonts w:ascii="Palatino Linotype" w:eastAsia="Times New Roman" w:hAnsi="Palatino Linotype" w:cs="Times New Roman"/>
          <w:color w:val="000000"/>
        </w:rPr>
      </w:pPr>
      <w:r w:rsidRPr="004471E0">
        <w:rPr>
          <w:rFonts w:ascii="Palatino Linotype" w:eastAsia="Times New Roman" w:hAnsi="Palatino Linotype" w:cs="Times New Roman"/>
          <w:noProof/>
          <w:color w:val="000000"/>
        </w:rPr>
        <w:drawing>
          <wp:inline distT="114300" distB="114300" distL="114300" distR="114300" wp14:anchorId="5C56C6DA" wp14:editId="08178C37">
            <wp:extent cx="3556000" cy="1587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56000" cy="1587500"/>
                    </a:xfrm>
                    <a:prstGeom prst="rect">
                      <a:avLst/>
                    </a:prstGeom>
                    <a:ln/>
                  </pic:spPr>
                </pic:pic>
              </a:graphicData>
            </a:graphic>
          </wp:inline>
        </w:drawing>
      </w:r>
    </w:p>
    <w:p w14:paraId="69E32F6F" w14:textId="69CA7CA9" w:rsidR="000F32D0" w:rsidRPr="00514CCC" w:rsidRDefault="000F32D0" w:rsidP="001B1FFC">
      <w:pPr>
        <w:spacing w:after="0" w:line="240" w:lineRule="auto"/>
        <w:jc w:val="center"/>
        <w:rPr>
          <w:rFonts w:ascii="Palatino Linotype" w:eastAsia="Times New Roman" w:hAnsi="Palatino Linotype" w:cs="Times New Roman"/>
          <w:b/>
          <w:bCs/>
          <w:color w:val="000000"/>
        </w:rPr>
      </w:pPr>
      <w:r w:rsidRPr="00514CCC">
        <w:rPr>
          <w:rFonts w:ascii="Palatino Linotype" w:eastAsia="Times New Roman" w:hAnsi="Palatino Linotype" w:cs="Times New Roman"/>
          <w:b/>
          <w:bCs/>
          <w:color w:val="000000"/>
        </w:rPr>
        <w:t>Picture 1</w:t>
      </w:r>
      <w:r w:rsidR="001B1FFC">
        <w:rPr>
          <w:rFonts w:ascii="Palatino Linotype" w:eastAsia="Times New Roman" w:hAnsi="Palatino Linotype" w:cs="Times New Roman"/>
          <w:b/>
          <w:bCs/>
          <w:color w:val="000000"/>
        </w:rPr>
        <w:t xml:space="preserve">. </w:t>
      </w:r>
      <w:r w:rsidRPr="00514CCC">
        <w:rPr>
          <w:rFonts w:ascii="Palatino Linotype" w:eastAsia="Times New Roman" w:hAnsi="Palatino Linotype" w:cs="Times New Roman"/>
          <w:b/>
          <w:bCs/>
          <w:color w:val="000000"/>
        </w:rPr>
        <w:t>Reply to the comment from Axe Indonesia</w:t>
      </w:r>
    </w:p>
    <w:p w14:paraId="4B9F9AC7" w14:textId="77777777" w:rsidR="000F32D0" w:rsidRPr="004471E0" w:rsidRDefault="000F32D0" w:rsidP="004471E0">
      <w:pPr>
        <w:spacing w:after="0" w:line="240" w:lineRule="auto"/>
        <w:jc w:val="both"/>
        <w:rPr>
          <w:rFonts w:ascii="Palatino Linotype" w:eastAsia="Times New Roman" w:hAnsi="Palatino Linotype" w:cs="Times New Roman"/>
          <w:color w:val="000000"/>
        </w:rPr>
      </w:pPr>
    </w:p>
    <w:p w14:paraId="45019BE2" w14:textId="77777777" w:rsidR="000F32D0" w:rsidRPr="004471E0" w:rsidRDefault="000F32D0" w:rsidP="004471E0">
      <w:pPr>
        <w:spacing w:after="0" w:line="240" w:lineRule="auto"/>
        <w:jc w:val="both"/>
        <w:rPr>
          <w:rFonts w:ascii="Palatino Linotype" w:eastAsia="Times New Roman" w:hAnsi="Palatino Linotype" w:cs="Times New Roman"/>
          <w:color w:val="000000"/>
        </w:rPr>
      </w:pPr>
      <w:r w:rsidRPr="004471E0">
        <w:rPr>
          <w:rFonts w:ascii="Palatino Linotype" w:eastAsia="Times New Roman" w:hAnsi="Palatino Linotype" w:cs="Times New Roman"/>
          <w:color w:val="000000"/>
        </w:rPr>
        <w:t xml:space="preserve">After conducting coding on the Instagram content collaboration between @axe.id and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it was found that there is an identification of visual representation where Axe Indonesia's advertisements in collaboration with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on Instagram tend to use visual representations that position women as sexual and passive objects, focusing on their body parts and physical attractiveness. Furthermore, there is also a construction of gender that is formed because these advertisements reinforce traditional gender stereotypes by depicting men as active observers and women as objects of gaze, emphasizing the dominant role of men in the context of sexual life. The presence of the male gaze in this collaboration is further strengthened by </w:t>
      </w:r>
      <w:proofErr w:type="spellStart"/>
      <w:r w:rsidRPr="004471E0">
        <w:rPr>
          <w:rFonts w:ascii="Palatino Linotype" w:eastAsia="Times New Roman" w:hAnsi="Palatino Linotype" w:cs="Times New Roman"/>
          <w:color w:val="000000"/>
        </w:rPr>
        <w:t>Enzy</w:t>
      </w:r>
      <w:proofErr w:type="spellEnd"/>
      <w:r w:rsidRPr="004471E0">
        <w:rPr>
          <w:rFonts w:ascii="Palatino Linotype" w:eastAsia="Times New Roman" w:hAnsi="Palatino Linotype" w:cs="Times New Roman"/>
          <w:color w:val="000000"/>
        </w:rPr>
        <w:t xml:space="preserve"> Storia as she contributes to creating or reinforcing the narrative of the male gaze in Axe Indonesia's Instagram advertising content.</w:t>
      </w:r>
    </w:p>
    <w:p w14:paraId="67333E4C" w14:textId="77777777" w:rsidR="00514CCC" w:rsidRDefault="00514CCC" w:rsidP="004471E0">
      <w:pPr>
        <w:spacing w:after="0" w:line="360" w:lineRule="auto"/>
        <w:jc w:val="both"/>
        <w:rPr>
          <w:rFonts w:ascii="Times New Roman" w:eastAsia="Times New Roman" w:hAnsi="Times New Roman" w:cs="Times New Roman"/>
          <w:b/>
          <w:bCs/>
          <w:sz w:val="24"/>
          <w:szCs w:val="24"/>
        </w:rPr>
      </w:pPr>
    </w:p>
    <w:p w14:paraId="69C613E7" w14:textId="0513E48A" w:rsidR="000F32D0" w:rsidRPr="004471E0" w:rsidRDefault="000F32D0" w:rsidP="00514CCC">
      <w:pPr>
        <w:spacing w:after="0" w:line="240" w:lineRule="auto"/>
        <w:jc w:val="both"/>
        <w:rPr>
          <w:rFonts w:ascii="Times New Roman" w:eastAsia="Times New Roman" w:hAnsi="Times New Roman" w:cs="Times New Roman"/>
          <w:b/>
          <w:bCs/>
          <w:sz w:val="24"/>
          <w:szCs w:val="24"/>
        </w:rPr>
      </w:pPr>
      <w:r w:rsidRPr="004471E0">
        <w:rPr>
          <w:rFonts w:ascii="Times New Roman" w:eastAsia="Times New Roman" w:hAnsi="Times New Roman" w:cs="Times New Roman"/>
          <w:b/>
          <w:bCs/>
          <w:sz w:val="24"/>
          <w:szCs w:val="24"/>
        </w:rPr>
        <w:t>Visual Representation:</w:t>
      </w:r>
    </w:p>
    <w:p w14:paraId="6EF666D9"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Although there are visuals featuring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with women in videos and images on Axe Indonesia's Instagram, no visuals were found showing intimate interactions between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and these women. This </w:t>
      </w:r>
      <w:proofErr w:type="gramStart"/>
      <w:r w:rsidRPr="004471E0">
        <w:rPr>
          <w:rFonts w:ascii="Palatino Linotype" w:eastAsia="Times New Roman" w:hAnsi="Palatino Linotype" w:cs="Times New Roman"/>
        </w:rPr>
        <w:t>is in contrast to</w:t>
      </w:r>
      <w:proofErr w:type="gramEnd"/>
      <w:r w:rsidRPr="004471E0">
        <w:rPr>
          <w:rFonts w:ascii="Palatino Linotype" w:eastAsia="Times New Roman" w:hAnsi="Palatino Linotype" w:cs="Times New Roman"/>
        </w:rPr>
        <w:t xml:space="preserve"> the visuals displayed between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and men, where many clips show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sniffing the fragrance of a passing man, holding hands with a man, singing with several men, being surrounded by several men, spraying perfume on different men, and various men taking selfies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Additionally, there were clips depicting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serving customers,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closing her eyes with a smile,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with Axe Indonesia products, and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smiling broadly. Thus, it is evident that the visual representation tends to emphasize the physical appearance of the female artist, focusing on her sexual attributes and attractiveness. Placing the female artist in a position to satisfy the erotic desires of heterosexual men is a characteristic of these advertisements. </w:t>
      </w:r>
      <w:r w:rsidRPr="004471E0">
        <w:rPr>
          <w:rFonts w:ascii="Palatino Linotype" w:eastAsia="Times New Roman" w:hAnsi="Palatino Linotype" w:cs="Times New Roman"/>
        </w:rPr>
        <w:lastRenderedPageBreak/>
        <w:t xml:space="preserve">This indicates the dominance of the Male Gaze, which views women as objects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visual satisfaction of men.</w:t>
      </w:r>
    </w:p>
    <w:p w14:paraId="7DD47C2E" w14:textId="77777777" w:rsidR="000F32D0" w:rsidRPr="004471E0" w:rsidRDefault="000F32D0" w:rsidP="004471E0">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drawing>
          <wp:inline distT="114300" distB="114300" distL="114300" distR="114300" wp14:anchorId="0A6AC67E" wp14:editId="3D4D7F34">
            <wp:extent cx="4081463" cy="229582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81463" cy="2295823"/>
                    </a:xfrm>
                    <a:prstGeom prst="rect">
                      <a:avLst/>
                    </a:prstGeom>
                    <a:ln/>
                  </pic:spPr>
                </pic:pic>
              </a:graphicData>
            </a:graphic>
          </wp:inline>
        </w:drawing>
      </w:r>
    </w:p>
    <w:p w14:paraId="11223B1C" w14:textId="44003EAD" w:rsidR="000F32D0" w:rsidRPr="00514CCC" w:rsidRDefault="00F33A1F" w:rsidP="001B1FFC">
      <w:pPr>
        <w:spacing w:after="0" w:line="240" w:lineRule="auto"/>
        <w:jc w:val="center"/>
        <w:rPr>
          <w:rFonts w:ascii="Palatino Linotype" w:eastAsia="Times New Roman" w:hAnsi="Palatino Linotype" w:cs="Times New Roman"/>
          <w:b/>
        </w:rPr>
      </w:pPr>
      <w:r>
        <w:rPr>
          <w:rFonts w:ascii="Palatino Linotype" w:eastAsia="Times New Roman" w:hAnsi="Palatino Linotype" w:cs="Times New Roman"/>
          <w:b/>
        </w:rPr>
        <w:t>Figure</w:t>
      </w:r>
      <w:r w:rsidR="000F32D0" w:rsidRPr="00514CCC">
        <w:rPr>
          <w:rFonts w:ascii="Palatino Linotype" w:eastAsia="Times New Roman" w:hAnsi="Palatino Linotype" w:cs="Times New Roman"/>
          <w:b/>
        </w:rPr>
        <w:t xml:space="preserve"> 2</w:t>
      </w:r>
      <w:r w:rsidR="001B1FFC">
        <w:rPr>
          <w:rFonts w:ascii="Palatino Linotype" w:eastAsia="Times New Roman" w:hAnsi="Palatino Linotype" w:cs="Times New Roman"/>
          <w:b/>
        </w:rPr>
        <w:t xml:space="preserve">. </w:t>
      </w:r>
      <w:proofErr w:type="spellStart"/>
      <w:r w:rsidR="000F32D0" w:rsidRPr="00514CCC">
        <w:rPr>
          <w:rFonts w:ascii="Palatino Linotype" w:eastAsia="Times New Roman" w:hAnsi="Palatino Linotype" w:cs="Times New Roman"/>
          <w:b/>
        </w:rPr>
        <w:t>Enzy</w:t>
      </w:r>
      <w:proofErr w:type="spellEnd"/>
      <w:r w:rsidR="000F32D0" w:rsidRPr="00514CCC">
        <w:rPr>
          <w:rFonts w:ascii="Palatino Linotype" w:eastAsia="Times New Roman" w:hAnsi="Palatino Linotype" w:cs="Times New Roman"/>
          <w:b/>
        </w:rPr>
        <w:t xml:space="preserve"> Storia sniffing fragrance.</w:t>
      </w:r>
    </w:p>
    <w:p w14:paraId="69424895" w14:textId="77777777" w:rsidR="000F32D0" w:rsidRPr="004471E0" w:rsidRDefault="000F32D0" w:rsidP="004471E0">
      <w:pPr>
        <w:spacing w:after="0" w:line="240" w:lineRule="auto"/>
        <w:jc w:val="center"/>
        <w:rPr>
          <w:rFonts w:ascii="Palatino Linotype" w:eastAsia="Times New Roman" w:hAnsi="Palatino Linotype" w:cs="Times New Roman"/>
        </w:rPr>
      </w:pPr>
    </w:p>
    <w:p w14:paraId="2EE76ACD" w14:textId="77777777" w:rsidR="000F32D0" w:rsidRPr="004471E0" w:rsidRDefault="000F32D0" w:rsidP="004471E0">
      <w:pPr>
        <w:spacing w:after="0" w:line="240" w:lineRule="auto"/>
        <w:jc w:val="both"/>
        <w:rPr>
          <w:rFonts w:ascii="Palatino Linotype" w:eastAsia="Times New Roman" w:hAnsi="Palatino Linotype" w:cs="Times New Roman"/>
        </w:rPr>
      </w:pP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Storia's expression while sniffing the fragrance from a man emphasizes the dominant role of men in attracting women through their scent. Additionally,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depicted serving customers, which portrays women as objects existing to satisfy the desires of men.</w:t>
      </w:r>
    </w:p>
    <w:p w14:paraId="7EF8F8CF" w14:textId="77777777" w:rsidR="000F32D0" w:rsidRPr="004471E0" w:rsidRDefault="000F32D0" w:rsidP="00514CCC">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drawing>
          <wp:inline distT="114300" distB="114300" distL="114300" distR="114300" wp14:anchorId="6115C6E7" wp14:editId="1B62A0E7">
            <wp:extent cx="3423285" cy="2124075"/>
            <wp:effectExtent l="0" t="0" r="5715" b="952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424152" cy="2124613"/>
                    </a:xfrm>
                    <a:prstGeom prst="rect">
                      <a:avLst/>
                    </a:prstGeom>
                    <a:ln/>
                  </pic:spPr>
                </pic:pic>
              </a:graphicData>
            </a:graphic>
          </wp:inline>
        </w:drawing>
      </w:r>
    </w:p>
    <w:p w14:paraId="0C22C1E4" w14:textId="4DE77855" w:rsidR="000F32D0" w:rsidRDefault="00F33A1F" w:rsidP="001B1FFC">
      <w:pPr>
        <w:spacing w:after="0" w:line="240" w:lineRule="auto"/>
        <w:jc w:val="center"/>
        <w:rPr>
          <w:rFonts w:ascii="Palatino Linotype" w:eastAsia="Times New Roman" w:hAnsi="Palatino Linotype" w:cs="Times New Roman"/>
          <w:b/>
        </w:rPr>
      </w:pPr>
      <w:r>
        <w:rPr>
          <w:rFonts w:ascii="Palatino Linotype" w:eastAsia="Times New Roman" w:hAnsi="Palatino Linotype" w:cs="Times New Roman"/>
          <w:b/>
        </w:rPr>
        <w:t>Figure</w:t>
      </w:r>
      <w:r w:rsidR="000F32D0" w:rsidRPr="002D0C0E">
        <w:rPr>
          <w:rFonts w:ascii="Palatino Linotype" w:eastAsia="Times New Roman" w:hAnsi="Palatino Linotype" w:cs="Times New Roman"/>
          <w:b/>
        </w:rPr>
        <w:t xml:space="preserve"> 3</w:t>
      </w:r>
      <w:r w:rsidR="001B1FFC">
        <w:rPr>
          <w:rFonts w:ascii="Palatino Linotype" w:eastAsia="Times New Roman" w:hAnsi="Palatino Linotype" w:cs="Times New Roman"/>
          <w:b/>
        </w:rPr>
        <w:t xml:space="preserve">. </w:t>
      </w:r>
      <w:proofErr w:type="spellStart"/>
      <w:r w:rsidR="000F32D0" w:rsidRPr="002D0C0E">
        <w:rPr>
          <w:rFonts w:ascii="Palatino Linotype" w:eastAsia="Times New Roman" w:hAnsi="Palatino Linotype" w:cs="Times New Roman"/>
          <w:b/>
        </w:rPr>
        <w:t>Enzy</w:t>
      </w:r>
      <w:proofErr w:type="spellEnd"/>
      <w:r w:rsidR="000F32D0" w:rsidRPr="002D0C0E">
        <w:rPr>
          <w:rFonts w:ascii="Palatino Linotype" w:eastAsia="Times New Roman" w:hAnsi="Palatino Linotype" w:cs="Times New Roman"/>
          <w:b/>
        </w:rPr>
        <w:t xml:space="preserve"> Storia closes her eyes</w:t>
      </w:r>
    </w:p>
    <w:p w14:paraId="05EB28D7" w14:textId="77777777" w:rsidR="002D0C0E" w:rsidRPr="002D0C0E" w:rsidRDefault="002D0C0E" w:rsidP="004471E0">
      <w:pPr>
        <w:spacing w:after="0" w:line="240" w:lineRule="auto"/>
        <w:jc w:val="center"/>
        <w:rPr>
          <w:rFonts w:ascii="Palatino Linotype" w:eastAsia="Times New Roman" w:hAnsi="Palatino Linotype" w:cs="Times New Roman"/>
          <w:b/>
        </w:rPr>
      </w:pPr>
    </w:p>
    <w:p w14:paraId="2C75069F"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image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closing her eyes while smiling creates a sensual impression and portrays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as an object responding to the presence of men with pleasure or enchantment.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Storia's presence alongside Axe Indonesia products and her wide smile reinforces the relationship between women and products, wherein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used </w:t>
      </w:r>
      <w:proofErr w:type="gramStart"/>
      <w:r w:rsidRPr="004471E0">
        <w:rPr>
          <w:rFonts w:ascii="Palatino Linotype" w:eastAsia="Times New Roman" w:hAnsi="Palatino Linotype" w:cs="Times New Roman"/>
        </w:rPr>
        <w:t>as a means to</w:t>
      </w:r>
      <w:proofErr w:type="gramEnd"/>
      <w:r w:rsidRPr="004471E0">
        <w:rPr>
          <w:rFonts w:ascii="Palatino Linotype" w:eastAsia="Times New Roman" w:hAnsi="Palatino Linotype" w:cs="Times New Roman"/>
        </w:rPr>
        <w:t xml:space="preserve"> enhance the product's appeal and attract the attention of male consumers.</w:t>
      </w:r>
    </w:p>
    <w:p w14:paraId="208BBD7B" w14:textId="77777777" w:rsidR="000F32D0" w:rsidRPr="004471E0" w:rsidRDefault="000F32D0" w:rsidP="004471E0">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lastRenderedPageBreak/>
        <w:drawing>
          <wp:inline distT="114300" distB="114300" distL="114300" distR="114300" wp14:anchorId="12E1E0E7" wp14:editId="0B3AFF52">
            <wp:extent cx="3976195" cy="1755775"/>
            <wp:effectExtent l="0" t="0" r="5715" b="0"/>
            <wp:docPr id="2038874764" name="Picture 203887476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979230" cy="1757115"/>
                    </a:xfrm>
                    <a:prstGeom prst="rect">
                      <a:avLst/>
                    </a:prstGeom>
                    <a:ln/>
                  </pic:spPr>
                </pic:pic>
              </a:graphicData>
            </a:graphic>
          </wp:inline>
        </w:drawing>
      </w:r>
    </w:p>
    <w:p w14:paraId="541862BE" w14:textId="7AD48F54" w:rsidR="000F32D0" w:rsidRPr="002D0C0E" w:rsidRDefault="00F33A1F" w:rsidP="001B1FFC">
      <w:pPr>
        <w:spacing w:after="0" w:line="240" w:lineRule="auto"/>
        <w:jc w:val="center"/>
        <w:rPr>
          <w:rFonts w:ascii="Palatino Linotype" w:eastAsia="Times New Roman" w:hAnsi="Palatino Linotype" w:cs="Times New Roman"/>
          <w:b/>
        </w:rPr>
      </w:pPr>
      <w:r>
        <w:rPr>
          <w:rFonts w:ascii="Palatino Linotype" w:eastAsia="Times New Roman" w:hAnsi="Palatino Linotype" w:cs="Times New Roman"/>
          <w:b/>
        </w:rPr>
        <w:t xml:space="preserve">Figure </w:t>
      </w:r>
      <w:r w:rsidR="000F32D0" w:rsidRPr="002D0C0E">
        <w:rPr>
          <w:rFonts w:ascii="Palatino Linotype" w:eastAsia="Times New Roman" w:hAnsi="Palatino Linotype" w:cs="Times New Roman"/>
          <w:b/>
        </w:rPr>
        <w:t>4</w:t>
      </w:r>
      <w:r w:rsidR="001B1FFC">
        <w:rPr>
          <w:rFonts w:ascii="Palatino Linotype" w:eastAsia="Times New Roman" w:hAnsi="Palatino Linotype" w:cs="Times New Roman"/>
          <w:b/>
        </w:rPr>
        <w:t xml:space="preserve">. </w:t>
      </w:r>
      <w:proofErr w:type="spellStart"/>
      <w:r w:rsidR="000F32D0" w:rsidRPr="002D0C0E">
        <w:rPr>
          <w:rFonts w:ascii="Palatino Linotype" w:eastAsia="Times New Roman" w:hAnsi="Palatino Linotype" w:cs="Times New Roman"/>
          <w:b/>
        </w:rPr>
        <w:t>Enzy</w:t>
      </w:r>
      <w:proofErr w:type="spellEnd"/>
      <w:r w:rsidR="000F32D0" w:rsidRPr="002D0C0E">
        <w:rPr>
          <w:rFonts w:ascii="Palatino Linotype" w:eastAsia="Times New Roman" w:hAnsi="Palatino Linotype" w:cs="Times New Roman"/>
          <w:b/>
        </w:rPr>
        <w:t xml:space="preserve"> Storia is holding hands with a man.</w:t>
      </w:r>
    </w:p>
    <w:p w14:paraId="4690E419" w14:textId="77777777" w:rsidR="000F32D0" w:rsidRPr="002D0C0E" w:rsidRDefault="000F32D0" w:rsidP="004471E0">
      <w:pPr>
        <w:spacing w:after="0" w:line="240" w:lineRule="auto"/>
        <w:jc w:val="both"/>
        <w:rPr>
          <w:rFonts w:ascii="Palatino Linotype" w:eastAsia="Times New Roman" w:hAnsi="Palatino Linotype" w:cs="Times New Roman"/>
          <w:b/>
        </w:rPr>
      </w:pPr>
    </w:p>
    <w:p w14:paraId="3F8B5B17"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Furthermore, the image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holding hands with a man, singing with several men, and being surrounded by several men depicts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in a context of intense social interaction with these men.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Storia's central position and her role as the </w:t>
      </w:r>
      <w:proofErr w:type="spellStart"/>
      <w:r w:rsidRPr="004471E0">
        <w:rPr>
          <w:rFonts w:ascii="Palatino Linotype" w:eastAsia="Times New Roman" w:hAnsi="Palatino Linotype" w:cs="Times New Roman"/>
        </w:rPr>
        <w:t>center</w:t>
      </w:r>
      <w:proofErr w:type="spellEnd"/>
      <w:r w:rsidRPr="004471E0">
        <w:rPr>
          <w:rFonts w:ascii="Palatino Linotype" w:eastAsia="Times New Roman" w:hAnsi="Palatino Linotype" w:cs="Times New Roman"/>
        </w:rPr>
        <w:t xml:space="preserve"> of attention for men reinforce the perspective of the Male Gaze, wherein women are positioned as objects that can be acquired or enjoyed by men.</w:t>
      </w:r>
    </w:p>
    <w:p w14:paraId="60324A2F" w14:textId="77777777" w:rsidR="000F32D0" w:rsidRPr="004471E0" w:rsidRDefault="000F32D0" w:rsidP="004471E0">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drawing>
          <wp:inline distT="114300" distB="114300" distL="114300" distR="114300" wp14:anchorId="3A6F5A4F" wp14:editId="6291587A">
            <wp:extent cx="3475153" cy="1840865"/>
            <wp:effectExtent l="0" t="0" r="0" b="698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477625" cy="1842175"/>
                    </a:xfrm>
                    <a:prstGeom prst="rect">
                      <a:avLst/>
                    </a:prstGeom>
                    <a:ln/>
                  </pic:spPr>
                </pic:pic>
              </a:graphicData>
            </a:graphic>
          </wp:inline>
        </w:drawing>
      </w:r>
    </w:p>
    <w:p w14:paraId="46902BF3" w14:textId="478B812D" w:rsidR="000F32D0" w:rsidRPr="002D0C0E" w:rsidRDefault="00F33A1F" w:rsidP="001B1FFC">
      <w:pPr>
        <w:spacing w:after="0" w:line="240" w:lineRule="auto"/>
        <w:jc w:val="center"/>
        <w:rPr>
          <w:rFonts w:ascii="Palatino Linotype" w:eastAsia="Times New Roman" w:hAnsi="Palatino Linotype" w:cs="Times New Roman"/>
          <w:b/>
        </w:rPr>
      </w:pPr>
      <w:r>
        <w:rPr>
          <w:rFonts w:ascii="Palatino Linotype" w:eastAsia="Times New Roman" w:hAnsi="Palatino Linotype" w:cs="Times New Roman"/>
          <w:b/>
        </w:rPr>
        <w:t xml:space="preserve">Figure </w:t>
      </w:r>
      <w:r w:rsidR="000F32D0" w:rsidRPr="002D0C0E">
        <w:rPr>
          <w:rFonts w:ascii="Palatino Linotype" w:eastAsia="Times New Roman" w:hAnsi="Palatino Linotype" w:cs="Times New Roman"/>
          <w:b/>
        </w:rPr>
        <w:t>5</w:t>
      </w:r>
      <w:r w:rsidR="001B1FFC">
        <w:rPr>
          <w:rFonts w:ascii="Palatino Linotype" w:eastAsia="Times New Roman" w:hAnsi="Palatino Linotype" w:cs="Times New Roman"/>
          <w:b/>
        </w:rPr>
        <w:t xml:space="preserve">. </w:t>
      </w:r>
      <w:proofErr w:type="spellStart"/>
      <w:r w:rsidR="000F32D0" w:rsidRPr="002D0C0E">
        <w:rPr>
          <w:rFonts w:ascii="Palatino Linotype" w:eastAsia="Times New Roman" w:hAnsi="Palatino Linotype" w:cs="Times New Roman"/>
          <w:b/>
        </w:rPr>
        <w:t>Enzy</w:t>
      </w:r>
      <w:proofErr w:type="spellEnd"/>
      <w:r w:rsidR="000F32D0" w:rsidRPr="002D0C0E">
        <w:rPr>
          <w:rFonts w:ascii="Palatino Linotype" w:eastAsia="Times New Roman" w:hAnsi="Palatino Linotype" w:cs="Times New Roman"/>
          <w:b/>
        </w:rPr>
        <w:t xml:space="preserve"> Storia is spraying perfume on a man.</w:t>
      </w:r>
    </w:p>
    <w:p w14:paraId="4E429F1A" w14:textId="77777777" w:rsidR="002D0C0E" w:rsidRDefault="002D0C0E" w:rsidP="004471E0">
      <w:pPr>
        <w:spacing w:after="0" w:line="240" w:lineRule="auto"/>
        <w:jc w:val="both"/>
        <w:rPr>
          <w:rFonts w:ascii="Palatino Linotype" w:eastAsia="Times New Roman" w:hAnsi="Palatino Linotype" w:cs="Times New Roman"/>
        </w:rPr>
      </w:pPr>
    </w:p>
    <w:p w14:paraId="23F2F58D" w14:textId="7DF58029"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footage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spraying perfume on different men also portrays women as providers of pleasure or pursuers of men. This action reinforces the representation of women as objects present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desires of men </w:t>
      </w:r>
      <w:proofErr w:type="gramStart"/>
      <w:r w:rsidRPr="004471E0">
        <w:rPr>
          <w:rFonts w:ascii="Palatino Linotype" w:eastAsia="Times New Roman" w:hAnsi="Palatino Linotype" w:cs="Times New Roman"/>
        </w:rPr>
        <w:t>through the use of</w:t>
      </w:r>
      <w:proofErr w:type="gramEnd"/>
      <w:r w:rsidRPr="004471E0">
        <w:rPr>
          <w:rFonts w:ascii="Palatino Linotype" w:eastAsia="Times New Roman" w:hAnsi="Palatino Linotype" w:cs="Times New Roman"/>
        </w:rPr>
        <w:t xml:space="preserve"> perfume and attractive physical appearance.</w:t>
      </w:r>
    </w:p>
    <w:p w14:paraId="3AC2E7C2" w14:textId="77777777" w:rsidR="000F32D0" w:rsidRPr="004471E0" w:rsidRDefault="000F32D0" w:rsidP="004471E0">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drawing>
          <wp:inline distT="114300" distB="114300" distL="114300" distR="114300" wp14:anchorId="577E37CF" wp14:editId="0179695A">
            <wp:extent cx="3555465" cy="2028825"/>
            <wp:effectExtent l="0" t="0" r="6985"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556520" cy="2029427"/>
                    </a:xfrm>
                    <a:prstGeom prst="rect">
                      <a:avLst/>
                    </a:prstGeom>
                    <a:ln/>
                  </pic:spPr>
                </pic:pic>
              </a:graphicData>
            </a:graphic>
          </wp:inline>
        </w:drawing>
      </w:r>
    </w:p>
    <w:p w14:paraId="106A2D12" w14:textId="3FBAC2EB" w:rsidR="000F32D0" w:rsidRDefault="00F33A1F" w:rsidP="001B1FFC">
      <w:pPr>
        <w:spacing w:after="0" w:line="240" w:lineRule="auto"/>
        <w:jc w:val="center"/>
        <w:rPr>
          <w:rFonts w:ascii="Palatino Linotype" w:eastAsia="Times New Roman" w:hAnsi="Palatino Linotype" w:cs="Times New Roman"/>
          <w:b/>
        </w:rPr>
      </w:pPr>
      <w:r>
        <w:rPr>
          <w:rFonts w:ascii="Palatino Linotype" w:eastAsia="Times New Roman" w:hAnsi="Palatino Linotype" w:cs="Times New Roman"/>
          <w:b/>
        </w:rPr>
        <w:t xml:space="preserve">Figure </w:t>
      </w:r>
      <w:r w:rsidR="000F32D0" w:rsidRPr="002D0C0E">
        <w:rPr>
          <w:rFonts w:ascii="Palatino Linotype" w:eastAsia="Times New Roman" w:hAnsi="Palatino Linotype" w:cs="Times New Roman"/>
          <w:b/>
        </w:rPr>
        <w:t>6</w:t>
      </w:r>
      <w:r w:rsidR="001B1FFC">
        <w:rPr>
          <w:rFonts w:ascii="Palatino Linotype" w:eastAsia="Times New Roman" w:hAnsi="Palatino Linotype" w:cs="Times New Roman"/>
          <w:b/>
        </w:rPr>
        <w:t xml:space="preserve">. </w:t>
      </w:r>
      <w:proofErr w:type="spellStart"/>
      <w:r w:rsidR="000F32D0" w:rsidRPr="002D0C0E">
        <w:rPr>
          <w:rFonts w:ascii="Palatino Linotype" w:eastAsia="Times New Roman" w:hAnsi="Palatino Linotype" w:cs="Times New Roman"/>
          <w:b/>
        </w:rPr>
        <w:t>Enzy</w:t>
      </w:r>
      <w:proofErr w:type="spellEnd"/>
      <w:r w:rsidR="000F32D0" w:rsidRPr="002D0C0E">
        <w:rPr>
          <w:rFonts w:ascii="Palatino Linotype" w:eastAsia="Times New Roman" w:hAnsi="Palatino Linotype" w:cs="Times New Roman"/>
          <w:b/>
        </w:rPr>
        <w:t xml:space="preserve"> Storia is taking a selfie with a man and embracing him</w:t>
      </w:r>
    </w:p>
    <w:p w14:paraId="50EA58B3" w14:textId="77777777" w:rsidR="002D0C0E" w:rsidRPr="002D0C0E" w:rsidRDefault="002D0C0E" w:rsidP="004471E0">
      <w:pPr>
        <w:spacing w:after="0" w:line="240" w:lineRule="auto"/>
        <w:jc w:val="center"/>
        <w:rPr>
          <w:rFonts w:ascii="Palatino Linotype" w:eastAsia="Times New Roman" w:hAnsi="Palatino Linotype" w:cs="Times New Roman"/>
          <w:b/>
        </w:rPr>
      </w:pPr>
    </w:p>
    <w:p w14:paraId="544FC0F6" w14:textId="6E85BB9A"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Lastly, the images of several different men taking selfies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demonstrate women as desired objects showcased by men. The act of taking selfies showcases the power and dominance of men in wooing or "owning"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further emphasizing the construction of women as objects to be possessed by men.</w:t>
      </w:r>
    </w:p>
    <w:p w14:paraId="4DD97D93" w14:textId="77777777" w:rsidR="002D0C0E" w:rsidRDefault="000F32D0" w:rsidP="002D0C0E">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Overall, the visual representation in this collaboration content indicates a strong Male Gaze, where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depicted as an object existing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desires and satisfy the gaze of men. This reflects the traditional role of women in advertising, emphasizing beauty, dependence on men, and the </w:t>
      </w:r>
      <w:proofErr w:type="spellStart"/>
      <w:r w:rsidRPr="004471E0">
        <w:rPr>
          <w:rFonts w:ascii="Palatino Linotype" w:eastAsia="Times New Roman" w:hAnsi="Palatino Linotype" w:cs="Times New Roman"/>
        </w:rPr>
        <w:t>fulfillment</w:t>
      </w:r>
      <w:proofErr w:type="spellEnd"/>
      <w:r w:rsidRPr="004471E0">
        <w:rPr>
          <w:rFonts w:ascii="Palatino Linotype" w:eastAsia="Times New Roman" w:hAnsi="Palatino Linotype" w:cs="Times New Roman"/>
        </w:rPr>
        <w:t xml:space="preserve"> of men's sexual desires. This representation further underscores the imbalance of gender power and the objectification of women in the context of internet advertising.</w:t>
      </w:r>
    </w:p>
    <w:p w14:paraId="0FA0B278" w14:textId="77777777" w:rsidR="002D0C0E" w:rsidRDefault="002D0C0E" w:rsidP="002D0C0E">
      <w:pPr>
        <w:spacing w:after="0" w:line="240" w:lineRule="auto"/>
        <w:jc w:val="both"/>
        <w:rPr>
          <w:rFonts w:ascii="Palatino Linotype" w:eastAsia="Times New Roman" w:hAnsi="Palatino Linotype" w:cs="Times New Roman"/>
          <w:b/>
          <w:bCs/>
        </w:rPr>
      </w:pPr>
    </w:p>
    <w:p w14:paraId="339A3C2C" w14:textId="19C0AC5A" w:rsidR="000F32D0" w:rsidRPr="002D0C0E" w:rsidRDefault="000F32D0" w:rsidP="002D0C0E">
      <w:pPr>
        <w:spacing w:after="0" w:line="240" w:lineRule="auto"/>
        <w:jc w:val="both"/>
        <w:rPr>
          <w:rFonts w:ascii="Palatino Linotype" w:eastAsia="Times New Roman" w:hAnsi="Palatino Linotype" w:cs="Times New Roman"/>
          <w:b/>
          <w:bCs/>
        </w:rPr>
      </w:pPr>
      <w:r w:rsidRPr="002D0C0E">
        <w:rPr>
          <w:rFonts w:ascii="Palatino Linotype" w:eastAsia="Times New Roman" w:hAnsi="Palatino Linotype" w:cs="Times New Roman"/>
          <w:b/>
          <w:bCs/>
        </w:rPr>
        <w:t>Gender Construction</w:t>
      </w:r>
    </w:p>
    <w:p w14:paraId="3F033BF3"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analysis of this research also reveals a strong gender construction in the advertisement content. Female artists are often depicted in passive and objective roles, while men are portrayed as dominant and active observers. This portrays a gender hierarchy that reinforces traditional stereotype roles, where women become sexual objects to be viewed, and men as subjects who observe and evaluate. The gender construction in the visual representation of the collaboration content between Axe Indonesia and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reveals a consistent framing with the Male Gaze view in advertising. Through the visual displays found, it can be seen how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represented in the position of an object that is positioned in dependence on men and as a source of pleasure for them.</w:t>
      </w:r>
    </w:p>
    <w:p w14:paraId="3A06F63D" w14:textId="77777777" w:rsidR="002D0C0E" w:rsidRDefault="002D0C0E" w:rsidP="004471E0">
      <w:pPr>
        <w:spacing w:after="0" w:line="240" w:lineRule="auto"/>
        <w:jc w:val="both"/>
        <w:rPr>
          <w:rFonts w:ascii="Palatino Linotype" w:eastAsia="Times New Roman" w:hAnsi="Palatino Linotype" w:cs="Times New Roman"/>
        </w:rPr>
      </w:pPr>
    </w:p>
    <w:p w14:paraId="7A1FBC8E" w14:textId="22EB5ACC"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expression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sniffing fragrance from a man indicates women as the party that is aroused or tempted by the presence of men and recognizes the dominance of male fragrance in attracting women's attention. In this context, women are positioned as recipients of sensory pleasure from men, affirming the dominance of men in the interaction process. The image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serving customers shows women as objects that exist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needs or desires of men. Women are depicted in a role that expresses dependence and availability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desires of male consumers, conveying the message that they can obtain the desired women by using Axe Indonesia products.</w:t>
      </w:r>
    </w:p>
    <w:p w14:paraId="700D3D9D" w14:textId="77777777" w:rsidR="002D0C0E" w:rsidRDefault="002D0C0E" w:rsidP="004471E0">
      <w:pPr>
        <w:spacing w:after="0" w:line="240" w:lineRule="auto"/>
        <w:jc w:val="both"/>
        <w:rPr>
          <w:rFonts w:ascii="Palatino Linotype" w:eastAsia="Times New Roman" w:hAnsi="Palatino Linotype" w:cs="Times New Roman"/>
        </w:rPr>
      </w:pPr>
    </w:p>
    <w:p w14:paraId="2E918747" w14:textId="28F21B2C"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expression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closing her eyes while smiling reinforces the male gaze view by highlighting dimensions of sensuality and sexuality. In this representation, women are considered objects that respond positively and seductively to the presence of men, showing a desire to satisfy men's desires through physical attractiveness and sexual appeal.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Storia's presence with Axe Indonesia products and her wide smile </w:t>
      </w:r>
      <w:r w:rsidR="00E71F12">
        <w:rPr>
          <w:rFonts w:ascii="Palatino Linotype" w:eastAsia="Times New Roman" w:hAnsi="Palatino Linotype" w:cs="Times New Roman"/>
        </w:rPr>
        <w:t>connects</w:t>
      </w:r>
      <w:r w:rsidRPr="004471E0">
        <w:rPr>
          <w:rFonts w:ascii="Palatino Linotype" w:eastAsia="Times New Roman" w:hAnsi="Palatino Linotype" w:cs="Times New Roman"/>
        </w:rPr>
        <w:t xml:space="preserve"> women with material objects and place them in a relationship that is dependent on the product. This representation emphasizes that women are an essential component in strengthening the attractiveness and image of the Axe Indonesia brand and that their presence only holds value in the context of consumption and use of the product.</w:t>
      </w:r>
    </w:p>
    <w:p w14:paraId="2412A5AB" w14:textId="77777777" w:rsidR="002D0C0E" w:rsidRDefault="002D0C0E" w:rsidP="004471E0">
      <w:pPr>
        <w:spacing w:after="0" w:line="240" w:lineRule="auto"/>
        <w:jc w:val="both"/>
        <w:rPr>
          <w:rFonts w:ascii="Palatino Linotype" w:eastAsia="Times New Roman" w:hAnsi="Palatino Linotype" w:cs="Times New Roman"/>
        </w:rPr>
      </w:pPr>
    </w:p>
    <w:p w14:paraId="1FFF73A8" w14:textId="6B092FBD"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Furthermore, the image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holding hands with a man, singing with several men, and </w:t>
      </w:r>
      <w:r w:rsidR="00E71F12">
        <w:rPr>
          <w:rFonts w:ascii="Palatino Linotype" w:eastAsia="Times New Roman" w:hAnsi="Palatino Linotype" w:cs="Times New Roman"/>
        </w:rPr>
        <w:t xml:space="preserve">being </w:t>
      </w:r>
      <w:r w:rsidRPr="004471E0">
        <w:rPr>
          <w:rFonts w:ascii="Palatino Linotype" w:eastAsia="Times New Roman" w:hAnsi="Palatino Linotype" w:cs="Times New Roman"/>
        </w:rPr>
        <w:t xml:space="preserve">surrounded by several men reinforces the role of women as objects involved in interaction with men. In this context, women are positioned as the </w:t>
      </w:r>
      <w:proofErr w:type="spellStart"/>
      <w:r w:rsidRPr="004471E0">
        <w:rPr>
          <w:rFonts w:ascii="Palatino Linotype" w:eastAsia="Times New Roman" w:hAnsi="Palatino Linotype" w:cs="Times New Roman"/>
        </w:rPr>
        <w:t>center</w:t>
      </w:r>
      <w:proofErr w:type="spellEnd"/>
      <w:r w:rsidRPr="004471E0">
        <w:rPr>
          <w:rFonts w:ascii="Palatino Linotype" w:eastAsia="Times New Roman" w:hAnsi="Palatino Linotype" w:cs="Times New Roman"/>
        </w:rPr>
        <w:t xml:space="preserve"> of attention and attraction for men, emphasizing men's dominance in social interaction situations. The display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spraying perfume on different men indicates women as givers of pleasure or pursuers of men. This action leads to the view that women are responsible for attracting men </w:t>
      </w:r>
      <w:proofErr w:type="gramStart"/>
      <w:r w:rsidRPr="004471E0">
        <w:rPr>
          <w:rFonts w:ascii="Palatino Linotype" w:eastAsia="Times New Roman" w:hAnsi="Palatino Linotype" w:cs="Times New Roman"/>
        </w:rPr>
        <w:t>through the use of</w:t>
      </w:r>
      <w:proofErr w:type="gramEnd"/>
      <w:r w:rsidRPr="004471E0">
        <w:rPr>
          <w:rFonts w:ascii="Palatino Linotype" w:eastAsia="Times New Roman" w:hAnsi="Palatino Linotype" w:cs="Times New Roman"/>
        </w:rPr>
        <w:t xml:space="preserve"> perfume and efforts in physical appearance, conveying the message that women can achieve success in relationships with men through the use of Axe Indonesia products. Lastly, the image of several different men taking selfies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shows women as objects for men. This action confirms the view that women are objects that can be owned and displayed by men, reflecting an unbalanced gender power relationship in this advertising context.</w:t>
      </w:r>
    </w:p>
    <w:p w14:paraId="5DB066E5" w14:textId="77777777" w:rsidR="002D0C0E" w:rsidRDefault="002D0C0E" w:rsidP="004471E0">
      <w:pPr>
        <w:spacing w:after="0" w:line="240" w:lineRule="auto"/>
        <w:jc w:val="both"/>
        <w:rPr>
          <w:rFonts w:ascii="Palatino Linotype" w:eastAsia="Times New Roman" w:hAnsi="Palatino Linotype" w:cs="Times New Roman"/>
        </w:rPr>
      </w:pPr>
    </w:p>
    <w:p w14:paraId="303A6B41" w14:textId="77777777" w:rsidR="002D0C0E" w:rsidRDefault="000F32D0" w:rsidP="002D0C0E">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Overall, the gender construction in this collaboration content reveals a deep understanding of the objectification of women's roles to </w:t>
      </w:r>
      <w:proofErr w:type="spellStart"/>
      <w:r w:rsidRPr="004471E0">
        <w:rPr>
          <w:rFonts w:ascii="Palatino Linotype" w:eastAsia="Times New Roman" w:hAnsi="Palatino Linotype" w:cs="Times New Roman"/>
        </w:rPr>
        <w:t>fulfill</w:t>
      </w:r>
      <w:proofErr w:type="spellEnd"/>
      <w:r w:rsidRPr="004471E0">
        <w:rPr>
          <w:rFonts w:ascii="Palatino Linotype" w:eastAsia="Times New Roman" w:hAnsi="Palatino Linotype" w:cs="Times New Roman"/>
        </w:rPr>
        <w:t xml:space="preserve"> the desires and satisfaction of men. This representation strongly reinforces male dominance in the Male Gaze view in advertising, positioning women as available objects, dependent on men, and as sources of pleasure and satisfaction for them. This understanding is crucial for understanding the role and impact of advertising on gender construction and power relations in society.</w:t>
      </w:r>
    </w:p>
    <w:p w14:paraId="20D66F19" w14:textId="77777777" w:rsidR="002D0C0E" w:rsidRDefault="002D0C0E" w:rsidP="002D0C0E">
      <w:pPr>
        <w:spacing w:after="0" w:line="240" w:lineRule="auto"/>
        <w:jc w:val="both"/>
        <w:rPr>
          <w:rFonts w:ascii="Palatino Linotype" w:eastAsia="Times New Roman" w:hAnsi="Palatino Linotype" w:cs="Times New Roman"/>
        </w:rPr>
      </w:pPr>
    </w:p>
    <w:p w14:paraId="1B309CB0" w14:textId="5D70E1A8" w:rsidR="000F32D0" w:rsidRPr="002D0C0E" w:rsidRDefault="000F32D0" w:rsidP="002D0C0E">
      <w:pPr>
        <w:spacing w:after="0" w:line="240" w:lineRule="auto"/>
        <w:jc w:val="both"/>
        <w:rPr>
          <w:rFonts w:ascii="Palatino Linotype" w:eastAsia="Times New Roman" w:hAnsi="Palatino Linotype" w:cs="Times New Roman"/>
          <w:b/>
          <w:bCs/>
        </w:rPr>
      </w:pPr>
      <w:r w:rsidRPr="002D0C0E">
        <w:rPr>
          <w:rFonts w:ascii="Palatino Linotype" w:eastAsia="Times New Roman" w:hAnsi="Palatino Linotype" w:cs="Times New Roman"/>
          <w:b/>
          <w:bCs/>
        </w:rPr>
        <w:t xml:space="preserve">The Contribution of </w:t>
      </w:r>
      <w:proofErr w:type="spellStart"/>
      <w:r w:rsidRPr="002D0C0E">
        <w:rPr>
          <w:rFonts w:ascii="Palatino Linotype" w:eastAsia="Times New Roman" w:hAnsi="Palatino Linotype" w:cs="Times New Roman"/>
          <w:b/>
          <w:bCs/>
        </w:rPr>
        <w:t>Enzy</w:t>
      </w:r>
      <w:proofErr w:type="spellEnd"/>
      <w:r w:rsidRPr="002D0C0E">
        <w:rPr>
          <w:rFonts w:ascii="Palatino Linotype" w:eastAsia="Times New Roman" w:hAnsi="Palatino Linotype" w:cs="Times New Roman"/>
          <w:b/>
          <w:bCs/>
        </w:rPr>
        <w:t xml:space="preserve"> Storia</w:t>
      </w:r>
    </w:p>
    <w:p w14:paraId="32F7BDFE"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In this collaboration,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also contributes to the existence of the male gaze in the collaboration content of Axe Indonesia on Instagram. </w:t>
      </w:r>
      <w:proofErr w:type="gramStart"/>
      <w:r w:rsidRPr="004471E0">
        <w:rPr>
          <w:rFonts w:ascii="Palatino Linotype" w:eastAsia="Times New Roman" w:hAnsi="Palatino Linotype" w:cs="Times New Roman"/>
        </w:rPr>
        <w:t xml:space="preserve">It can be seen that </w:t>
      </w:r>
      <w:proofErr w:type="spellStart"/>
      <w:r w:rsidRPr="004471E0">
        <w:rPr>
          <w:rFonts w:ascii="Palatino Linotype" w:eastAsia="Times New Roman" w:hAnsi="Palatino Linotype" w:cs="Times New Roman"/>
        </w:rPr>
        <w:t>Enzy</w:t>
      </w:r>
      <w:proofErr w:type="spellEnd"/>
      <w:proofErr w:type="gramEnd"/>
      <w:r w:rsidRPr="004471E0">
        <w:rPr>
          <w:rFonts w:ascii="Palatino Linotype" w:eastAsia="Times New Roman" w:hAnsi="Palatino Linotype" w:cs="Times New Roman"/>
        </w:rPr>
        <w:t xml:space="preserve"> Storia's visual role reinforces representations that are in line with the Male Gaze view in advertising. Through the series of displays found,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becomes an object that supports and reinforces the dominance of the Male Gaze view, as well as exploits gender stereotypes inherent in the role of women in the context of advertising.</w:t>
      </w:r>
    </w:p>
    <w:p w14:paraId="2F105A27" w14:textId="77777777" w:rsidR="002D0C0E" w:rsidRDefault="002D0C0E" w:rsidP="004471E0">
      <w:pPr>
        <w:spacing w:after="0" w:line="240" w:lineRule="auto"/>
        <w:jc w:val="both"/>
        <w:rPr>
          <w:rFonts w:ascii="Palatino Linotype" w:eastAsia="Times New Roman" w:hAnsi="Palatino Linotype" w:cs="Times New Roman"/>
        </w:rPr>
      </w:pPr>
    </w:p>
    <w:p w14:paraId="654079A3" w14:textId="7AAAEA9E"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male gaze present in the collaboration between Axe Indonesia and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is also supported by audio elements, captions, and copy that objectify women. In the audio of several videos that feature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it was found that Axe Indonesia uses audio scripts that objectify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The script directs the audience to "get"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emphasizing </w:t>
      </w:r>
      <w:proofErr w:type="spellStart"/>
      <w:r w:rsidRPr="004471E0">
        <w:rPr>
          <w:rFonts w:ascii="Palatino Linotype" w:eastAsia="Times New Roman" w:hAnsi="Palatino Linotype" w:cs="Times New Roman"/>
        </w:rPr>
        <w:t>Enzy's</w:t>
      </w:r>
      <w:proofErr w:type="spellEnd"/>
      <w:r w:rsidRPr="004471E0">
        <w:rPr>
          <w:rFonts w:ascii="Palatino Linotype" w:eastAsia="Times New Roman" w:hAnsi="Palatino Linotype" w:cs="Times New Roman"/>
        </w:rPr>
        <w:t xml:space="preserve"> search by others, and giving the impression that the presence of a fragrant man will bring women closer. Additionally,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is also positioned as the subject in </w:t>
      </w:r>
      <w:r w:rsidR="00E71F12">
        <w:rPr>
          <w:rFonts w:ascii="Palatino Linotype" w:eastAsia="Times New Roman" w:hAnsi="Palatino Linotype" w:cs="Times New Roman"/>
        </w:rPr>
        <w:t>question</w:t>
      </w:r>
      <w:r w:rsidRPr="004471E0">
        <w:rPr>
          <w:rFonts w:ascii="Palatino Linotype" w:eastAsia="Times New Roman" w:hAnsi="Palatino Linotype" w:cs="Times New Roman"/>
        </w:rPr>
        <w:t xml:space="preserve"> highlighting </w:t>
      </w:r>
      <w:proofErr w:type="spellStart"/>
      <w:r w:rsidRPr="004471E0">
        <w:rPr>
          <w:rFonts w:ascii="Palatino Linotype" w:eastAsia="Times New Roman" w:hAnsi="Palatino Linotype" w:cs="Times New Roman"/>
        </w:rPr>
        <w:t>Enzy's</w:t>
      </w:r>
      <w:proofErr w:type="spellEnd"/>
      <w:r w:rsidRPr="004471E0">
        <w:rPr>
          <w:rFonts w:ascii="Palatino Linotype" w:eastAsia="Times New Roman" w:hAnsi="Palatino Linotype" w:cs="Times New Roman"/>
        </w:rPr>
        <w:t xml:space="preserve"> desire to have a fragrant man and is used to greet customers. Through these audio elements, there is a reinforcement of the representation of objectification towards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w:t>
      </w:r>
    </w:p>
    <w:p w14:paraId="5FDD9CD1" w14:textId="77777777" w:rsidR="002D0C0E" w:rsidRDefault="002D0C0E" w:rsidP="004471E0">
      <w:pPr>
        <w:spacing w:after="0" w:line="240" w:lineRule="auto"/>
        <w:jc w:val="both"/>
        <w:rPr>
          <w:rFonts w:ascii="Palatino Linotype" w:eastAsia="Times New Roman" w:hAnsi="Palatino Linotype" w:cs="Times New Roman"/>
        </w:rPr>
      </w:pPr>
    </w:p>
    <w:p w14:paraId="75873D2D" w14:textId="09F7A93C"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In the caption section, there is a significant difference between the coding of objectification and subjectification towards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Objectification coding is much more dominant in the caption, which positions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as an object that can be "obtained," </w:t>
      </w:r>
      <w:r w:rsidRPr="004471E0">
        <w:rPr>
          <w:rFonts w:ascii="Palatino Linotype" w:eastAsia="Times New Roman" w:hAnsi="Palatino Linotype" w:cs="Times New Roman"/>
        </w:rPr>
        <w:lastRenderedPageBreak/>
        <w:t xml:space="preserve">"sought," or "owned" by others. Captions in Axe Indonesia's posts also emphasize a call to interact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collaborate with her, and create fascination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through her fragrant aroma. On the other hand, </w:t>
      </w:r>
      <w:r w:rsidR="00E71F12">
        <w:rPr>
          <w:rFonts w:ascii="Palatino Linotype" w:eastAsia="Times New Roman" w:hAnsi="Palatino Linotype" w:cs="Times New Roman"/>
        </w:rPr>
        <w:t xml:space="preserve">the </w:t>
      </w:r>
      <w:r w:rsidRPr="004471E0">
        <w:rPr>
          <w:rFonts w:ascii="Palatino Linotype" w:eastAsia="Times New Roman" w:hAnsi="Palatino Linotype" w:cs="Times New Roman"/>
        </w:rPr>
        <w:t xml:space="preserve">subjectification of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seen in captions that highlight </w:t>
      </w:r>
      <w:proofErr w:type="spellStart"/>
      <w:r w:rsidRPr="004471E0">
        <w:rPr>
          <w:rFonts w:ascii="Palatino Linotype" w:eastAsia="Times New Roman" w:hAnsi="Palatino Linotype" w:cs="Times New Roman"/>
        </w:rPr>
        <w:t>Enzy's</w:t>
      </w:r>
      <w:proofErr w:type="spellEnd"/>
      <w:r w:rsidRPr="004471E0">
        <w:rPr>
          <w:rFonts w:ascii="Palatino Linotype" w:eastAsia="Times New Roman" w:hAnsi="Palatino Linotype" w:cs="Times New Roman"/>
        </w:rPr>
        <w:t xml:space="preserve"> role in giving prizes, searching for a fragrant man, and as the winner of the event.</w:t>
      </w:r>
    </w:p>
    <w:p w14:paraId="4F0AFD22" w14:textId="77777777" w:rsidR="002D0C0E" w:rsidRDefault="002D0C0E" w:rsidP="004471E0">
      <w:pPr>
        <w:spacing w:after="0" w:line="240" w:lineRule="auto"/>
        <w:jc w:val="both"/>
        <w:rPr>
          <w:rFonts w:ascii="Palatino Linotype" w:eastAsia="Times New Roman" w:hAnsi="Palatino Linotype" w:cs="Times New Roman"/>
        </w:rPr>
      </w:pPr>
    </w:p>
    <w:p w14:paraId="6042D4D1" w14:textId="53D5E04E"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Furthermore, this collaboration also contains text in visuals that position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as both an object and a subject. The text points to the context of "getting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"sought by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and treats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as a crush or daughter-in-law. Additionally, there is an emphasis that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is being served or served by others, as well as an emphasis on the fragrance that brings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closer. However, there is also an emphasis on subjectification by referring to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as a subject looking for a fragrant man and waiting for the arrival of a fragrant man.</w:t>
      </w:r>
    </w:p>
    <w:p w14:paraId="0873498C" w14:textId="77777777" w:rsidR="002D0C0E" w:rsidRDefault="002D0C0E" w:rsidP="004471E0">
      <w:pPr>
        <w:spacing w:after="0" w:line="240" w:lineRule="auto"/>
        <w:jc w:val="both"/>
        <w:rPr>
          <w:rFonts w:ascii="Palatino Linotype" w:eastAsia="Times New Roman" w:hAnsi="Palatino Linotype" w:cs="Times New Roman"/>
        </w:rPr>
      </w:pPr>
    </w:p>
    <w:p w14:paraId="7EEB3E4C" w14:textId="6EA87F4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This research also found that the visuals displayed in Axe Indonesia's advertising content involving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invite various comments from the audience. Some highlighted comments in the study include expectations of meeting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disappointment and sadness because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did not come to their city, expressions of excitement, the desire to meet and take photos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as well as audience actions tagging or mentioning others to show the desire for those individuals to know about the content provided. Thus,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Storia's role in this advertising plays an important role in attracting the audience's attention and influencing their responses. In this context, visuals involving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as the brand ambassador or influencer of Axe Indonesia on Instagram </w:t>
      </w:r>
      <w:r w:rsidR="00E71F12">
        <w:rPr>
          <w:rFonts w:ascii="Palatino Linotype" w:eastAsia="Times New Roman" w:hAnsi="Palatino Linotype" w:cs="Times New Roman"/>
        </w:rPr>
        <w:t>can</w:t>
      </w:r>
      <w:r w:rsidRPr="004471E0">
        <w:rPr>
          <w:rFonts w:ascii="Palatino Linotype" w:eastAsia="Times New Roman" w:hAnsi="Palatino Linotype" w:cs="Times New Roman"/>
        </w:rPr>
        <w:t xml:space="preserve"> elicit various reactions from the audience. The audience can respond positively by expressing their desire to meet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or showing their enthusiasm. On the other hand, some also respond with disappointment or sadness because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could not come to their city. In addition, the audience's action of tagging or mentioning others indicates an urge to share the content with others they consider </w:t>
      </w:r>
      <w:r w:rsidR="00E71F12">
        <w:rPr>
          <w:rFonts w:ascii="Palatino Linotype" w:eastAsia="Times New Roman" w:hAnsi="Palatino Linotype" w:cs="Times New Roman"/>
        </w:rPr>
        <w:t>interesting</w:t>
      </w:r>
      <w:r w:rsidRPr="004471E0">
        <w:rPr>
          <w:rFonts w:ascii="Palatino Linotype" w:eastAsia="Times New Roman" w:hAnsi="Palatino Linotype" w:cs="Times New Roman"/>
        </w:rPr>
        <w:t xml:space="preserve"> or relevant.</w:t>
      </w:r>
    </w:p>
    <w:p w14:paraId="21C1EACA" w14:textId="77777777" w:rsidR="000F32D0" w:rsidRPr="004471E0" w:rsidRDefault="000F32D0" w:rsidP="004471E0">
      <w:pPr>
        <w:spacing w:after="0" w:line="240" w:lineRule="auto"/>
        <w:jc w:val="center"/>
        <w:rPr>
          <w:rFonts w:ascii="Palatino Linotype" w:eastAsia="Times New Roman" w:hAnsi="Palatino Linotype" w:cs="Times New Roman"/>
        </w:rPr>
      </w:pPr>
      <w:r w:rsidRPr="004471E0">
        <w:rPr>
          <w:rFonts w:ascii="Palatino Linotype" w:eastAsia="Times New Roman" w:hAnsi="Palatino Linotype" w:cs="Times New Roman"/>
          <w:noProof/>
        </w:rPr>
        <w:drawing>
          <wp:inline distT="114300" distB="114300" distL="114300" distR="114300" wp14:anchorId="66484940" wp14:editId="7E2F19C0">
            <wp:extent cx="3776663" cy="19716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57802" t="47501" r="13130" b="25489"/>
                    <a:stretch>
                      <a:fillRect/>
                    </a:stretch>
                  </pic:blipFill>
                  <pic:spPr>
                    <a:xfrm>
                      <a:off x="0" y="0"/>
                      <a:ext cx="3776663" cy="1971675"/>
                    </a:xfrm>
                    <a:prstGeom prst="rect">
                      <a:avLst/>
                    </a:prstGeom>
                    <a:ln/>
                  </pic:spPr>
                </pic:pic>
              </a:graphicData>
            </a:graphic>
          </wp:inline>
        </w:drawing>
      </w:r>
    </w:p>
    <w:p w14:paraId="1C7711C4" w14:textId="0524B75B" w:rsidR="000F32D0" w:rsidRDefault="00F33A1F" w:rsidP="001B1FFC">
      <w:pPr>
        <w:spacing w:after="0" w:line="240" w:lineRule="auto"/>
        <w:jc w:val="center"/>
        <w:rPr>
          <w:rFonts w:ascii="Palatino Linotype" w:eastAsia="Times New Roman" w:hAnsi="Palatino Linotype" w:cs="Times New Roman"/>
          <w:b/>
        </w:rPr>
      </w:pPr>
      <w:proofErr w:type="gramStart"/>
      <w:r>
        <w:rPr>
          <w:rFonts w:ascii="Palatino Linotype" w:eastAsia="Times New Roman" w:hAnsi="Palatino Linotype" w:cs="Times New Roman"/>
          <w:b/>
        </w:rPr>
        <w:t xml:space="preserve">Figure </w:t>
      </w:r>
      <w:r w:rsidR="000F32D0" w:rsidRPr="001B1FFC">
        <w:rPr>
          <w:rFonts w:ascii="Palatino Linotype" w:eastAsia="Times New Roman" w:hAnsi="Palatino Linotype" w:cs="Times New Roman"/>
          <w:b/>
        </w:rPr>
        <w:t xml:space="preserve"> 7</w:t>
      </w:r>
      <w:proofErr w:type="gramEnd"/>
      <w:r w:rsidR="001B1FFC">
        <w:rPr>
          <w:rFonts w:ascii="Palatino Linotype" w:eastAsia="Times New Roman" w:hAnsi="Palatino Linotype" w:cs="Times New Roman"/>
          <w:b/>
        </w:rPr>
        <w:t xml:space="preserve">. </w:t>
      </w:r>
      <w:r w:rsidR="000F32D0" w:rsidRPr="001B1FFC">
        <w:rPr>
          <w:rFonts w:ascii="Palatino Linotype" w:eastAsia="Times New Roman" w:hAnsi="Palatino Linotype" w:cs="Times New Roman"/>
          <w:b/>
        </w:rPr>
        <w:t>Protest comment</w:t>
      </w:r>
    </w:p>
    <w:p w14:paraId="1567A430" w14:textId="77777777" w:rsidR="001B1FFC" w:rsidRPr="001B1FFC" w:rsidRDefault="001B1FFC" w:rsidP="001B1FFC">
      <w:pPr>
        <w:spacing w:after="0" w:line="240" w:lineRule="auto"/>
        <w:jc w:val="center"/>
        <w:rPr>
          <w:rFonts w:ascii="Palatino Linotype" w:eastAsia="Times New Roman" w:hAnsi="Palatino Linotype" w:cs="Times New Roman"/>
          <w:b/>
        </w:rPr>
      </w:pPr>
    </w:p>
    <w:p w14:paraId="1EF15F4D"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However, there is also a comment expressing </w:t>
      </w:r>
      <w:proofErr w:type="gramStart"/>
      <w:r w:rsidRPr="004471E0">
        <w:rPr>
          <w:rFonts w:ascii="Palatino Linotype" w:eastAsia="Times New Roman" w:hAnsi="Palatino Linotype" w:cs="Times New Roman"/>
        </w:rPr>
        <w:t>protest against</w:t>
      </w:r>
      <w:proofErr w:type="gramEnd"/>
      <w:r w:rsidRPr="004471E0">
        <w:rPr>
          <w:rFonts w:ascii="Palatino Linotype" w:eastAsia="Times New Roman" w:hAnsi="Palatino Linotype" w:cs="Times New Roman"/>
        </w:rPr>
        <w:t xml:space="preserve"> the Axe Indonesia commercial aired on television. The commentator considers the advertisement to be too </w:t>
      </w:r>
      <w:r w:rsidRPr="004471E0">
        <w:rPr>
          <w:rFonts w:ascii="Palatino Linotype" w:eastAsia="Times New Roman" w:hAnsi="Palatino Linotype" w:cs="Times New Roman"/>
        </w:rPr>
        <w:lastRenderedPageBreak/>
        <w:t>vulgar and regrets the existence of such advertisements being aired during hours when children's cartoons are being broadcast on television. This indicates that the advertisement is deemed inappropriate or not in line with the expected broadcasting context by some viewers.</w:t>
      </w:r>
    </w:p>
    <w:p w14:paraId="365C5DB4" w14:textId="77777777" w:rsidR="001B1FFC" w:rsidRDefault="001B1FFC" w:rsidP="001B1FFC">
      <w:pPr>
        <w:spacing w:after="0" w:line="240" w:lineRule="auto"/>
        <w:jc w:val="both"/>
        <w:rPr>
          <w:rFonts w:ascii="Palatino Linotype" w:eastAsia="Times New Roman" w:hAnsi="Palatino Linotype" w:cs="Times New Roman"/>
          <w:b/>
        </w:rPr>
      </w:pPr>
    </w:p>
    <w:p w14:paraId="6E279059" w14:textId="67F8297C" w:rsidR="000F32D0" w:rsidRPr="004471E0" w:rsidRDefault="000F32D0" w:rsidP="001B1FFC">
      <w:pPr>
        <w:spacing w:after="0" w:line="240" w:lineRule="auto"/>
        <w:jc w:val="both"/>
        <w:rPr>
          <w:rFonts w:ascii="Palatino Linotype" w:eastAsia="Times New Roman" w:hAnsi="Palatino Linotype" w:cs="Times New Roman"/>
          <w:b/>
        </w:rPr>
      </w:pPr>
      <w:r w:rsidRPr="004471E0">
        <w:rPr>
          <w:rFonts w:ascii="Palatino Linotype" w:eastAsia="Times New Roman" w:hAnsi="Palatino Linotype" w:cs="Times New Roman"/>
          <w:b/>
        </w:rPr>
        <w:t>Research Limitation</w:t>
      </w:r>
    </w:p>
    <w:p w14:paraId="7ED99F90" w14:textId="77777777"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 research "Male Gaze in Advertising on the Internet: Content Analysis of Axe Indonesia's Collaboration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has several limitations that need to be considered. First, this study only focuses on one brand, namely Axe Indonesia, and its collaboration with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Therefore, generalizing the findings of this research to male advertising in general needs to be done carefully, considering the diversity of content and collaborations that may occur on other platforms.</w:t>
      </w:r>
    </w:p>
    <w:p w14:paraId="21A630C9" w14:textId="77777777" w:rsidR="001B1FFC" w:rsidRDefault="001B1FFC" w:rsidP="004471E0">
      <w:pPr>
        <w:spacing w:after="0" w:line="240" w:lineRule="auto"/>
        <w:jc w:val="both"/>
        <w:rPr>
          <w:rFonts w:ascii="Palatino Linotype" w:eastAsia="Times New Roman" w:hAnsi="Palatino Linotype" w:cs="Times New Roman"/>
        </w:rPr>
      </w:pPr>
    </w:p>
    <w:p w14:paraId="7DCB539D" w14:textId="5127C9EB"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Another limitation is the research method used, namely content analysis. Although this method provides rich insights into the representations and messages contained in advertisements, it does not provide </w:t>
      </w:r>
      <w:r w:rsidR="00E71F12">
        <w:rPr>
          <w:rFonts w:ascii="Palatino Linotype" w:eastAsia="Times New Roman" w:hAnsi="Palatino Linotype" w:cs="Times New Roman"/>
        </w:rPr>
        <w:t xml:space="preserve">an </w:t>
      </w:r>
      <w:r w:rsidRPr="004471E0">
        <w:rPr>
          <w:rFonts w:ascii="Palatino Linotype" w:eastAsia="Times New Roman" w:hAnsi="Palatino Linotype" w:cs="Times New Roman"/>
        </w:rPr>
        <w:t>in-depth understanding of the perceptions and experiences of individuals involved in viewing and interpreting the advertisements. Therefore, this research does not directly involve the perspectives of users or audiences, so this limitation needs to be considered in interpreting the research results.</w:t>
      </w:r>
    </w:p>
    <w:p w14:paraId="41A3555C" w14:textId="77777777" w:rsidR="001B1FFC" w:rsidRDefault="001B1FFC" w:rsidP="004471E0">
      <w:pPr>
        <w:spacing w:after="0" w:line="240" w:lineRule="auto"/>
        <w:jc w:val="both"/>
        <w:rPr>
          <w:rFonts w:ascii="Palatino Linotype" w:eastAsia="Times New Roman" w:hAnsi="Palatino Linotype" w:cs="Times New Roman"/>
        </w:rPr>
      </w:pPr>
    </w:p>
    <w:p w14:paraId="7C53BB6C" w14:textId="7FAA4198"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This study also focuses only on the advertising content of Axe Indonesia, so the research results cannot be directly applied to the advertising context in other countries. Additionally, this study does not </w:t>
      </w:r>
      <w:proofErr w:type="spellStart"/>
      <w:r w:rsidRPr="004471E0">
        <w:rPr>
          <w:rFonts w:ascii="Palatino Linotype" w:eastAsia="Times New Roman" w:hAnsi="Palatino Linotype" w:cs="Times New Roman"/>
        </w:rPr>
        <w:t>analyze</w:t>
      </w:r>
      <w:proofErr w:type="spellEnd"/>
      <w:r w:rsidRPr="004471E0">
        <w:rPr>
          <w:rFonts w:ascii="Palatino Linotype" w:eastAsia="Times New Roman" w:hAnsi="Palatino Linotype" w:cs="Times New Roman"/>
        </w:rPr>
        <w:t xml:space="preserve"> in detail the cultural factors that may influence the representation and gender perceptions in the advertising content.</w:t>
      </w:r>
    </w:p>
    <w:p w14:paraId="7392BD63" w14:textId="77777777" w:rsidR="001B1FFC" w:rsidRDefault="001B1FFC" w:rsidP="004471E0">
      <w:pPr>
        <w:spacing w:after="0" w:line="240" w:lineRule="auto"/>
        <w:jc w:val="both"/>
        <w:rPr>
          <w:rFonts w:ascii="Palatino Linotype" w:eastAsia="Times New Roman" w:hAnsi="Palatino Linotype" w:cs="Times New Roman"/>
        </w:rPr>
      </w:pPr>
    </w:p>
    <w:p w14:paraId="334A1526" w14:textId="320E8F0D" w:rsidR="000F32D0" w:rsidRPr="004471E0" w:rsidRDefault="000F32D0" w:rsidP="004471E0">
      <w:pPr>
        <w:spacing w:after="0" w:line="240" w:lineRule="auto"/>
        <w:jc w:val="both"/>
        <w:rPr>
          <w:rFonts w:ascii="Palatino Linotype" w:eastAsia="Times New Roman" w:hAnsi="Palatino Linotype" w:cs="Times New Roman"/>
        </w:rPr>
      </w:pPr>
      <w:r w:rsidRPr="004471E0">
        <w:rPr>
          <w:rFonts w:ascii="Palatino Linotype" w:eastAsia="Times New Roman" w:hAnsi="Palatino Linotype" w:cs="Times New Roman"/>
        </w:rPr>
        <w:t xml:space="preserve">Therefore, there is a need to update the limitations to add to the information obtained in this research. Nevertheless, this research provides an overview and information regarding how the male gaze is reflected in the advertising content of Axe Indonesia involving </w:t>
      </w:r>
      <w:proofErr w:type="spellStart"/>
      <w:r w:rsidRPr="004471E0">
        <w:rPr>
          <w:rFonts w:ascii="Palatino Linotype" w:eastAsia="Times New Roman" w:hAnsi="Palatino Linotype" w:cs="Times New Roman"/>
        </w:rPr>
        <w:t>Enzy</w:t>
      </w:r>
      <w:proofErr w:type="spellEnd"/>
      <w:r w:rsidRPr="004471E0">
        <w:rPr>
          <w:rFonts w:ascii="Palatino Linotype" w:eastAsia="Times New Roman" w:hAnsi="Palatino Linotype" w:cs="Times New Roman"/>
        </w:rPr>
        <w:t xml:space="preserve"> Storia on Instagram to gain engagement.</w:t>
      </w:r>
    </w:p>
    <w:p w14:paraId="29F0462F" w14:textId="77777777" w:rsidR="001B1FFC" w:rsidRDefault="001B1FFC">
      <w:pPr>
        <w:spacing w:after="0" w:line="240" w:lineRule="auto"/>
        <w:jc w:val="both"/>
        <w:rPr>
          <w:rFonts w:ascii="Palatino Linotype" w:eastAsia="Palatino" w:hAnsi="Palatino Linotype" w:cs="Palatino"/>
          <w:b/>
          <w:color w:val="339933"/>
        </w:rPr>
      </w:pPr>
    </w:p>
    <w:p w14:paraId="7E21A734" w14:textId="5F786CBC" w:rsidR="00027286" w:rsidRPr="00C45B00" w:rsidRDefault="005A45AE">
      <w:pPr>
        <w:spacing w:after="0" w:line="240" w:lineRule="auto"/>
        <w:jc w:val="both"/>
        <w:rPr>
          <w:rFonts w:ascii="Palatino Linotype" w:eastAsia="Palatino" w:hAnsi="Palatino Linotype" w:cs="Palatino"/>
          <w:b/>
          <w:color w:val="339933"/>
        </w:rPr>
      </w:pPr>
      <w:r w:rsidRPr="00C45B00">
        <w:rPr>
          <w:rFonts w:ascii="Palatino Linotype" w:eastAsia="Palatino" w:hAnsi="Palatino Linotype" w:cs="Palatino"/>
          <w:b/>
          <w:color w:val="339933"/>
        </w:rPr>
        <w:t xml:space="preserve">Conclusion </w:t>
      </w:r>
    </w:p>
    <w:p w14:paraId="70FDCBEE" w14:textId="2BFAEF91" w:rsidR="000F32D0" w:rsidRPr="000F32D0" w:rsidRDefault="000F32D0" w:rsidP="000F32D0">
      <w:pPr>
        <w:spacing w:after="0" w:line="240" w:lineRule="auto"/>
        <w:jc w:val="both"/>
        <w:rPr>
          <w:rFonts w:ascii="Palatino Linotype" w:eastAsia="Palatino" w:hAnsi="Palatino Linotype" w:cs="Palatino"/>
          <w:lang w:val="id-ID"/>
        </w:rPr>
      </w:pPr>
      <w:proofErr w:type="spellStart"/>
      <w:r w:rsidRPr="000F32D0">
        <w:rPr>
          <w:rFonts w:ascii="Palatino Linotype" w:eastAsia="Palatino" w:hAnsi="Palatino Linotype" w:cs="Palatino"/>
          <w:lang w:val="id-ID"/>
        </w:rPr>
        <w:t>These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findings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have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managerial</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implications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for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companies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involved</w:t>
      </w:r>
      <w:proofErr w:type="spellEnd"/>
      <w:r w:rsidRPr="000F32D0">
        <w:rPr>
          <w:rFonts w:ascii="Palatino Linotype" w:eastAsia="Palatino" w:hAnsi="Palatino Linotype" w:cs="Palatino"/>
          <w:lang w:val="id-ID"/>
        </w:rPr>
        <w:t xml:space="preserve"> in </w:t>
      </w:r>
      <w:r w:rsidR="00E71F12">
        <w:rPr>
          <w:rFonts w:ascii="Palatino Linotype" w:eastAsia="Palatino" w:hAnsi="Palatino Linotype" w:cs="Palatino"/>
          <w:lang w:val="id-ID"/>
        </w:rPr>
        <w:t>Internet</w:t>
      </w:r>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advertising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Advertisers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must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consider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impact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visual </w:t>
      </w:r>
      <w:proofErr w:type="spellStart"/>
      <w:r w:rsidRPr="000F32D0">
        <w:rPr>
          <w:rFonts w:ascii="Palatino Linotype" w:eastAsia="Palatino" w:hAnsi="Palatino Linotype" w:cs="Palatino"/>
          <w:lang w:val="id-ID"/>
        </w:rPr>
        <w:t>representation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gender </w:t>
      </w:r>
      <w:proofErr w:type="spellStart"/>
      <w:r w:rsidRPr="000F32D0">
        <w:rPr>
          <w:rFonts w:ascii="Palatino Linotype" w:eastAsia="Palatino" w:hAnsi="Palatino Linotype" w:cs="Palatino"/>
          <w:lang w:val="id-ID"/>
        </w:rPr>
        <w:t>constructions</w:t>
      </w:r>
      <w:proofErr w:type="spellEnd"/>
      <w:r w:rsidRPr="000F32D0">
        <w:rPr>
          <w:rFonts w:ascii="Palatino Linotype" w:eastAsia="Palatino" w:hAnsi="Palatino Linotype" w:cs="Palatino"/>
          <w:lang w:val="id-ID"/>
        </w:rPr>
        <w:t xml:space="preserve"> in </w:t>
      </w:r>
      <w:proofErr w:type="spellStart"/>
      <w:r w:rsidRPr="000F32D0">
        <w:rPr>
          <w:rFonts w:ascii="Palatino Linotype" w:eastAsia="Palatino" w:hAnsi="Palatino Linotype" w:cs="Palatino"/>
          <w:lang w:val="id-ID"/>
        </w:rPr>
        <w:t>their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content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important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to</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avoid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objectification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women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promote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more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balanced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inclusive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representations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Advertisers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also</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need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to</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understand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how</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male </w:t>
      </w:r>
      <w:proofErr w:type="spellStart"/>
      <w:r w:rsidRPr="000F32D0">
        <w:rPr>
          <w:rFonts w:ascii="Palatino Linotype" w:eastAsia="Palatino" w:hAnsi="Palatino Linotype" w:cs="Palatino"/>
          <w:lang w:val="id-ID"/>
        </w:rPr>
        <w:t>gaze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perspective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can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affect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consumer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perceptions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consider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its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impact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brand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company</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image</w:t>
      </w:r>
      <w:proofErr w:type="spellEnd"/>
      <w:r w:rsidRPr="000F32D0">
        <w:rPr>
          <w:rFonts w:ascii="Palatino Linotype" w:eastAsia="Palatino" w:hAnsi="Palatino Linotype" w:cs="Palatino"/>
          <w:lang w:val="id-ID"/>
        </w:rPr>
        <w:t xml:space="preserve">. They </w:t>
      </w:r>
      <w:proofErr w:type="spellStart"/>
      <w:r w:rsidRPr="000F32D0">
        <w:rPr>
          <w:rFonts w:ascii="Palatino Linotype" w:eastAsia="Palatino" w:hAnsi="Palatino Linotype" w:cs="Palatino"/>
          <w:lang w:val="id-ID"/>
        </w:rPr>
        <w:t>need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to</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be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aware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their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responsibility</w:t>
      </w:r>
      <w:proofErr w:type="spellEnd"/>
      <w:r w:rsidRPr="000F32D0">
        <w:rPr>
          <w:rFonts w:ascii="Palatino Linotype" w:eastAsia="Palatino" w:hAnsi="Palatino Linotype" w:cs="Palatino"/>
          <w:lang w:val="id-ID"/>
        </w:rPr>
        <w:t xml:space="preserve"> in </w:t>
      </w:r>
      <w:proofErr w:type="spellStart"/>
      <w:r w:rsidRPr="000F32D0">
        <w:rPr>
          <w:rFonts w:ascii="Palatino Linotype" w:eastAsia="Palatino" w:hAnsi="Palatino Linotype" w:cs="Palatino"/>
          <w:lang w:val="id-ID"/>
        </w:rPr>
        <w:t>creating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content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that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does</w:t>
      </w:r>
      <w:proofErr w:type="spellEnd"/>
      <w:r w:rsidRPr="000F32D0">
        <w:rPr>
          <w:rFonts w:ascii="Palatino Linotype" w:eastAsia="Palatino" w:hAnsi="Palatino Linotype" w:cs="Palatino"/>
          <w:lang w:val="id-ID"/>
        </w:rPr>
        <w:t xml:space="preserve"> not </w:t>
      </w:r>
      <w:proofErr w:type="spellStart"/>
      <w:r w:rsidRPr="000F32D0">
        <w:rPr>
          <w:rFonts w:ascii="Palatino Linotype" w:eastAsia="Palatino" w:hAnsi="Palatino Linotype" w:cs="Palatino"/>
          <w:lang w:val="id-ID"/>
        </w:rPr>
        <w:t>reinforce</w:t>
      </w:r>
      <w:proofErr w:type="spellEnd"/>
      <w:r w:rsidRPr="000F32D0">
        <w:rPr>
          <w:rFonts w:ascii="Palatino Linotype" w:eastAsia="Palatino" w:hAnsi="Palatino Linotype" w:cs="Palatino"/>
          <w:lang w:val="id-ID"/>
        </w:rPr>
        <w:t xml:space="preserve"> gender </w:t>
      </w:r>
      <w:proofErr w:type="spellStart"/>
      <w:r w:rsidRPr="000F32D0">
        <w:rPr>
          <w:rFonts w:ascii="Palatino Linotype" w:eastAsia="Palatino" w:hAnsi="Palatino Linotype" w:cs="Palatino"/>
          <w:lang w:val="id-ID"/>
        </w:rPr>
        <w:t>stereotypes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objectification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women</w:t>
      </w:r>
      <w:proofErr w:type="spellEnd"/>
      <w:r w:rsidRPr="000F32D0">
        <w:rPr>
          <w:rFonts w:ascii="Palatino Linotype" w:eastAsia="Palatino" w:hAnsi="Palatino Linotype" w:cs="Palatino"/>
          <w:lang w:val="id-ID"/>
        </w:rPr>
        <w:t>.</w:t>
      </w:r>
    </w:p>
    <w:p w14:paraId="6E43A773" w14:textId="77777777" w:rsidR="001B1FFC" w:rsidRDefault="001B1FFC" w:rsidP="000F32D0">
      <w:pPr>
        <w:spacing w:after="0" w:line="240" w:lineRule="auto"/>
        <w:jc w:val="both"/>
        <w:rPr>
          <w:rFonts w:ascii="Palatino Linotype" w:eastAsia="Palatino" w:hAnsi="Palatino Linotype" w:cs="Palatino"/>
          <w:lang w:val="id-ID"/>
        </w:rPr>
      </w:pPr>
    </w:p>
    <w:p w14:paraId="2A245C10" w14:textId="01C14368" w:rsidR="00DD0C3C" w:rsidRDefault="000F32D0" w:rsidP="000F32D0">
      <w:pPr>
        <w:spacing w:after="0" w:line="240" w:lineRule="auto"/>
        <w:jc w:val="both"/>
        <w:rPr>
          <w:rFonts w:ascii="Palatino Linotype" w:eastAsia="Palatino" w:hAnsi="Palatino Linotype" w:cs="Palatino"/>
          <w:lang w:val="id-ID"/>
        </w:rPr>
      </w:pPr>
      <w:proofErr w:type="spellStart"/>
      <w:r w:rsidRPr="000F32D0">
        <w:rPr>
          <w:rFonts w:ascii="Palatino Linotype" w:eastAsia="Palatino" w:hAnsi="Palatino Linotype" w:cs="Palatino"/>
          <w:lang w:val="id-ID"/>
        </w:rPr>
        <w:t>Overall</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this</w:t>
      </w:r>
      <w:proofErr w:type="spellEnd"/>
      <w:r w:rsidRPr="000F32D0">
        <w:rPr>
          <w:rFonts w:ascii="Palatino Linotype" w:eastAsia="Palatino" w:hAnsi="Palatino Linotype" w:cs="Palatino"/>
          <w:lang w:val="id-ID"/>
        </w:rPr>
        <w:t xml:space="preserve"> study </w:t>
      </w:r>
      <w:proofErr w:type="spellStart"/>
      <w:r w:rsidRPr="000F32D0">
        <w:rPr>
          <w:rFonts w:ascii="Palatino Linotype" w:eastAsia="Palatino" w:hAnsi="Palatino Linotype" w:cs="Palatino"/>
          <w:lang w:val="id-ID"/>
        </w:rPr>
        <w:t>underscores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importance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awareness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male </w:t>
      </w:r>
      <w:proofErr w:type="spellStart"/>
      <w:r w:rsidRPr="000F32D0">
        <w:rPr>
          <w:rFonts w:ascii="Palatino Linotype" w:eastAsia="Palatino" w:hAnsi="Palatino Linotype" w:cs="Palatino"/>
          <w:lang w:val="id-ID"/>
        </w:rPr>
        <w:t>gaze</w:t>
      </w:r>
      <w:proofErr w:type="spellEnd"/>
      <w:r w:rsidRPr="000F32D0">
        <w:rPr>
          <w:rFonts w:ascii="Palatino Linotype" w:eastAsia="Palatino" w:hAnsi="Palatino Linotype" w:cs="Palatino"/>
          <w:lang w:val="id-ID"/>
        </w:rPr>
        <w:t xml:space="preserve"> in internet </w:t>
      </w:r>
      <w:proofErr w:type="spellStart"/>
      <w:r w:rsidRPr="000F32D0">
        <w:rPr>
          <w:rFonts w:ascii="Palatino Linotype" w:eastAsia="Palatino" w:hAnsi="Palatino Linotype" w:cs="Palatino"/>
          <w:lang w:val="id-ID"/>
        </w:rPr>
        <w:t>advertising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need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for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measures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to</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avoid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objectification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women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lastRenderedPageBreak/>
        <w:t>promote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more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balanced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representations</w:t>
      </w:r>
      <w:proofErr w:type="spellEnd"/>
      <w:r w:rsidRPr="000F32D0">
        <w:rPr>
          <w:rFonts w:ascii="Palatino Linotype" w:eastAsia="Palatino" w:hAnsi="Palatino Linotype" w:cs="Palatino"/>
          <w:lang w:val="id-ID"/>
        </w:rPr>
        <w:t xml:space="preserve">. By </w:t>
      </w:r>
      <w:proofErr w:type="spellStart"/>
      <w:r w:rsidRPr="000F32D0">
        <w:rPr>
          <w:rFonts w:ascii="Palatino Linotype" w:eastAsia="Palatino" w:hAnsi="Palatino Linotype" w:cs="Palatino"/>
          <w:lang w:val="id-ID"/>
        </w:rPr>
        <w:t>understanding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theoretical</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and</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managerial</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implications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these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findings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companies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can</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play</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their</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part</w:t>
      </w:r>
      <w:proofErr w:type="spellEnd"/>
      <w:r w:rsidRPr="000F32D0">
        <w:rPr>
          <w:rFonts w:ascii="Palatino Linotype" w:eastAsia="Palatino" w:hAnsi="Palatino Linotype" w:cs="Palatino"/>
          <w:lang w:val="id-ID"/>
        </w:rPr>
        <w:t xml:space="preserve"> in </w:t>
      </w:r>
      <w:proofErr w:type="spellStart"/>
      <w:r w:rsidRPr="000F32D0">
        <w:rPr>
          <w:rFonts w:ascii="Palatino Linotype" w:eastAsia="Palatino" w:hAnsi="Palatino Linotype" w:cs="Palatino"/>
          <w:lang w:val="id-ID"/>
        </w:rPr>
        <w:t>building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more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inclusive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advertising</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that</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reflects</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the</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diversity</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of</w:t>
      </w:r>
      <w:proofErr w:type="spellEnd"/>
      <w:r w:rsidRPr="000F32D0">
        <w:rPr>
          <w:rFonts w:ascii="Palatino Linotype" w:eastAsia="Palatino" w:hAnsi="Palatino Linotype" w:cs="Palatino"/>
          <w:lang w:val="id-ID"/>
        </w:rPr>
        <w:t xml:space="preserve"> </w:t>
      </w:r>
      <w:proofErr w:type="spellStart"/>
      <w:r w:rsidRPr="000F32D0">
        <w:rPr>
          <w:rFonts w:ascii="Palatino Linotype" w:eastAsia="Palatino" w:hAnsi="Palatino Linotype" w:cs="Palatino"/>
          <w:lang w:val="id-ID"/>
        </w:rPr>
        <w:t>society</w:t>
      </w:r>
      <w:proofErr w:type="spellEnd"/>
      <w:r w:rsidR="00FF35DD" w:rsidRPr="00FF35DD">
        <w:rPr>
          <w:rFonts w:ascii="Palatino Linotype" w:eastAsia="Palatino" w:hAnsi="Palatino Linotype" w:cs="Palatino"/>
          <w:lang w:val="id-ID"/>
        </w:rPr>
        <w:t>.</w:t>
      </w:r>
    </w:p>
    <w:p w14:paraId="7616B9BD" w14:textId="77777777" w:rsidR="00FF35DD" w:rsidRPr="00C45B00" w:rsidRDefault="00FF35DD">
      <w:pPr>
        <w:spacing w:after="0" w:line="240" w:lineRule="auto"/>
        <w:jc w:val="both"/>
        <w:rPr>
          <w:rFonts w:ascii="Palatino Linotype" w:eastAsia="Palatino" w:hAnsi="Palatino Linotype" w:cs="Palatino"/>
          <w:b/>
          <w:color w:val="339933"/>
        </w:rPr>
      </w:pPr>
    </w:p>
    <w:p w14:paraId="6C1864A2" w14:textId="77777777" w:rsidR="00027286" w:rsidRDefault="005A45AE">
      <w:pPr>
        <w:spacing w:after="0" w:line="240" w:lineRule="auto"/>
        <w:jc w:val="both"/>
        <w:rPr>
          <w:rFonts w:ascii="Palatino Linotype" w:eastAsia="Palatino" w:hAnsi="Palatino Linotype" w:cs="Palatino"/>
          <w:b/>
          <w:color w:val="339933"/>
        </w:rPr>
      </w:pPr>
      <w:r w:rsidRPr="00C45B00">
        <w:rPr>
          <w:rFonts w:ascii="Palatino Linotype" w:eastAsia="Palatino" w:hAnsi="Palatino Linotype" w:cs="Palatino"/>
          <w:b/>
          <w:color w:val="339933"/>
        </w:rPr>
        <w:t xml:space="preserve">Bibliography </w:t>
      </w:r>
    </w:p>
    <w:p w14:paraId="510E800F" w14:textId="173E5161"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Pr>
          <w:rFonts w:ascii="Palatino Linotype" w:eastAsia="Palatino" w:hAnsi="Palatino Linotype" w:cs="Palatino"/>
          <w:b/>
          <w:color w:val="339933"/>
        </w:rPr>
        <w:fldChar w:fldCharType="begin" w:fldLock="1"/>
      </w:r>
      <w:r>
        <w:rPr>
          <w:rFonts w:ascii="Palatino Linotype" w:eastAsia="Palatino" w:hAnsi="Palatino Linotype" w:cs="Palatino"/>
          <w:b/>
          <w:color w:val="339933"/>
        </w:rPr>
        <w:instrText xml:space="preserve">ADDIN Mendeley Bibliography CSL_BIBLIOGRAPHY </w:instrText>
      </w:r>
      <w:r>
        <w:rPr>
          <w:rFonts w:ascii="Palatino Linotype" w:eastAsia="Palatino" w:hAnsi="Palatino Linotype" w:cs="Palatino"/>
          <w:b/>
          <w:color w:val="339933"/>
        </w:rPr>
        <w:fldChar w:fldCharType="separate"/>
      </w:r>
      <w:r w:rsidRPr="00E71F12">
        <w:rPr>
          <w:rFonts w:ascii="Palatino Linotype" w:hAnsi="Palatino Linotype" w:cs="Times New Roman"/>
          <w:noProof/>
          <w:szCs w:val="24"/>
        </w:rPr>
        <w:t xml:space="preserve">A’yunin, Q., &amp; Triastuti, E. (n.d.). </w:t>
      </w:r>
      <w:r w:rsidRPr="00E71F12">
        <w:rPr>
          <w:rFonts w:ascii="Palatino Linotype" w:hAnsi="Palatino Linotype" w:cs="Times New Roman"/>
          <w:i/>
          <w:iCs/>
          <w:noProof/>
          <w:szCs w:val="24"/>
        </w:rPr>
        <w:t>Komodifikasi Kesalehan Niqabis Di Media Sosial Instagram</w:t>
      </w:r>
      <w:r w:rsidRPr="00E71F12">
        <w:rPr>
          <w:rFonts w:ascii="Palatino Linotype" w:hAnsi="Palatino Linotype" w:cs="Times New Roman"/>
          <w:noProof/>
          <w:szCs w:val="24"/>
        </w:rPr>
        <w:t>.</w:t>
      </w:r>
    </w:p>
    <w:p w14:paraId="3453ACB2"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Adegbola, O., Gearhart, S., &amp; Skarda-Mitchell, J. (2018). Using Instagram to engage with (potential) consumers: A study of Forbes Most Valuable Brands’ use of Instagram. </w:t>
      </w:r>
      <w:r w:rsidRPr="00E71F12">
        <w:rPr>
          <w:rFonts w:ascii="Palatino Linotype" w:hAnsi="Palatino Linotype" w:cs="Times New Roman"/>
          <w:i/>
          <w:iCs/>
          <w:noProof/>
          <w:szCs w:val="24"/>
        </w:rPr>
        <w:t>The Journal of Social Media in Society</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7</w:t>
      </w:r>
      <w:r w:rsidRPr="00E71F12">
        <w:rPr>
          <w:rFonts w:ascii="Palatino Linotype" w:hAnsi="Palatino Linotype" w:cs="Times New Roman"/>
          <w:noProof/>
          <w:szCs w:val="24"/>
        </w:rPr>
        <w:t>(2), 232–251.</w:t>
      </w:r>
    </w:p>
    <w:p w14:paraId="0914FC10" w14:textId="638846FE"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Anagnostopoulos, C., Parganas, P., Chadwick, S., &amp; Fenton, A. (2018). Branding in pictures: using Instagram as a brand management tool in professional team </w:t>
      </w:r>
      <w:r w:rsidR="00BD10C6">
        <w:rPr>
          <w:rFonts w:ascii="Palatino Linotype" w:hAnsi="Palatino Linotype" w:cs="Times New Roman"/>
          <w:noProof/>
          <w:szCs w:val="24"/>
        </w:rPr>
        <w:t>sports</w:t>
      </w:r>
      <w:r w:rsidRPr="00E71F12">
        <w:rPr>
          <w:rFonts w:ascii="Palatino Linotype" w:hAnsi="Palatino Linotype" w:cs="Times New Roman"/>
          <w:noProof/>
          <w:szCs w:val="24"/>
        </w:rPr>
        <w:t xml:space="preserve"> </w:t>
      </w:r>
      <w:r w:rsidR="00BD10C6">
        <w:rPr>
          <w:rFonts w:ascii="Palatino Linotype" w:hAnsi="Palatino Linotype" w:cs="Times New Roman"/>
          <w:noProof/>
          <w:szCs w:val="24"/>
        </w:rPr>
        <w:t>organizations</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European Sport Management Quarterly</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18</w:t>
      </w:r>
      <w:r w:rsidRPr="00E71F12">
        <w:rPr>
          <w:rFonts w:ascii="Palatino Linotype" w:hAnsi="Palatino Linotype" w:cs="Times New Roman"/>
          <w:noProof/>
          <w:szCs w:val="24"/>
        </w:rPr>
        <w:t>(4), 413–438.</w:t>
      </w:r>
    </w:p>
    <w:p w14:paraId="0516ABA9"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Anderson, S. (2019). Visitor and audience research in museums. </w:t>
      </w:r>
      <w:r w:rsidRPr="00E71F12">
        <w:rPr>
          <w:rFonts w:ascii="Palatino Linotype" w:hAnsi="Palatino Linotype" w:cs="Times New Roman"/>
          <w:i/>
          <w:iCs/>
          <w:noProof/>
          <w:szCs w:val="24"/>
        </w:rPr>
        <w:t>The Routledge Handbook of Museums, Media and Communication</w:t>
      </w:r>
      <w:r w:rsidRPr="00E71F12">
        <w:rPr>
          <w:rFonts w:ascii="Palatino Linotype" w:hAnsi="Palatino Linotype" w:cs="Times New Roman"/>
          <w:noProof/>
          <w:szCs w:val="24"/>
        </w:rPr>
        <w:t>, 80–95.</w:t>
      </w:r>
    </w:p>
    <w:p w14:paraId="51C42E90" w14:textId="58C18680"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Axe.</w:t>
      </w:r>
      <w:r w:rsidR="00BD10C6">
        <w:rPr>
          <w:rFonts w:ascii="Palatino Linotype" w:hAnsi="Palatino Linotype" w:cs="Times New Roman"/>
          <w:noProof/>
          <w:szCs w:val="24"/>
        </w:rPr>
        <w:t xml:space="preserve"> </w:t>
      </w:r>
      <w:r w:rsidRPr="00E71F12">
        <w:rPr>
          <w:rFonts w:ascii="Palatino Linotype" w:hAnsi="Palatino Linotype" w:cs="Times New Roman"/>
          <w:noProof/>
          <w:szCs w:val="24"/>
        </w:rPr>
        <w:t xml:space="preserve">id. (2023). </w:t>
      </w:r>
      <w:r w:rsidRPr="00E71F12">
        <w:rPr>
          <w:rFonts w:ascii="Palatino Linotype" w:hAnsi="Palatino Linotype" w:cs="Times New Roman"/>
          <w:i/>
          <w:iCs/>
          <w:noProof/>
          <w:szCs w:val="24"/>
        </w:rPr>
        <w:t>No Title</w:t>
      </w:r>
      <w:r w:rsidRPr="00E71F12">
        <w:rPr>
          <w:rFonts w:ascii="Palatino Linotype" w:hAnsi="Palatino Linotype" w:cs="Times New Roman"/>
          <w:noProof/>
          <w:szCs w:val="24"/>
        </w:rPr>
        <w:t>. Facebook. https://www.facebook.com/AXE.ID/about/?ref=page_internal</w:t>
      </w:r>
    </w:p>
    <w:p w14:paraId="6E3B1EAE"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BAGASAYU, A. M. (2021). </w:t>
      </w:r>
      <w:r w:rsidRPr="00E71F12">
        <w:rPr>
          <w:rFonts w:ascii="Palatino Linotype" w:hAnsi="Palatino Linotype" w:cs="Times New Roman"/>
          <w:i/>
          <w:iCs/>
          <w:noProof/>
          <w:szCs w:val="24"/>
        </w:rPr>
        <w:t>Rasisme Dalam Film Comedy:(Analisis Stereotype Film Green Book)</w:t>
      </w:r>
      <w:r w:rsidRPr="00E71F12">
        <w:rPr>
          <w:rFonts w:ascii="Palatino Linotype" w:hAnsi="Palatino Linotype" w:cs="Times New Roman"/>
          <w:noProof/>
          <w:szCs w:val="24"/>
        </w:rPr>
        <w:t>.</w:t>
      </w:r>
    </w:p>
    <w:p w14:paraId="6D14E747" w14:textId="4325BE40"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Becker-Herby, E. (2016). </w:t>
      </w:r>
      <w:r w:rsidRPr="00E71F12">
        <w:rPr>
          <w:rFonts w:ascii="Palatino Linotype" w:hAnsi="Palatino Linotype" w:cs="Times New Roman"/>
          <w:i/>
          <w:iCs/>
          <w:noProof/>
          <w:szCs w:val="24"/>
        </w:rPr>
        <w:t xml:space="preserve">The rise of </w:t>
      </w:r>
      <w:r w:rsidR="00BD10C6">
        <w:rPr>
          <w:rFonts w:ascii="Palatino Linotype" w:hAnsi="Palatino Linotype" w:cs="Times New Roman"/>
          <w:i/>
          <w:iCs/>
          <w:noProof/>
          <w:szCs w:val="24"/>
        </w:rPr>
        <w:t>advertising</w:t>
      </w:r>
      <w:r w:rsidRPr="00E71F12">
        <w:rPr>
          <w:rFonts w:ascii="Palatino Linotype" w:hAnsi="Palatino Linotype" w:cs="Times New Roman"/>
          <w:i/>
          <w:iCs/>
          <w:noProof/>
          <w:szCs w:val="24"/>
        </w:rPr>
        <w:t>: Authentically reaching female consumers</w:t>
      </w:r>
      <w:r w:rsidRPr="00E71F12">
        <w:rPr>
          <w:rFonts w:ascii="Palatino Linotype" w:hAnsi="Palatino Linotype" w:cs="Times New Roman"/>
          <w:noProof/>
          <w:szCs w:val="24"/>
        </w:rPr>
        <w:t>.</w:t>
      </w:r>
    </w:p>
    <w:p w14:paraId="55F9888D"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Creswell, J. W., &amp; Creswell, J. D. (2017). </w:t>
      </w:r>
      <w:r w:rsidRPr="00E71F12">
        <w:rPr>
          <w:rFonts w:ascii="Palatino Linotype" w:hAnsi="Palatino Linotype" w:cs="Times New Roman"/>
          <w:i/>
          <w:iCs/>
          <w:noProof/>
          <w:szCs w:val="24"/>
        </w:rPr>
        <w:t>Research design: Qualitative, quantitative, and mixed methods approaches</w:t>
      </w:r>
      <w:r w:rsidRPr="00E71F12">
        <w:rPr>
          <w:rFonts w:ascii="Palatino Linotype" w:hAnsi="Palatino Linotype" w:cs="Times New Roman"/>
          <w:noProof/>
          <w:szCs w:val="24"/>
        </w:rPr>
        <w:t>. Sage publications.</w:t>
      </w:r>
    </w:p>
    <w:p w14:paraId="60F86981"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Fadli, Z., Sudirjo, F., Rahmat, R., Deana Santosa, A., S Pasaribu, J., Wahyu Octaviani, D., Sandi Yudha, H., Fauzan, R., Triwijayati, A., &amp; Yanto Rukmana, A. (2023). </w:t>
      </w:r>
      <w:r w:rsidRPr="00E71F12">
        <w:rPr>
          <w:rFonts w:ascii="Palatino Linotype" w:hAnsi="Palatino Linotype" w:cs="Times New Roman"/>
          <w:i/>
          <w:iCs/>
          <w:noProof/>
          <w:szCs w:val="24"/>
        </w:rPr>
        <w:t>Manajemen Pemasaran Digital</w:t>
      </w:r>
      <w:r w:rsidRPr="00E71F12">
        <w:rPr>
          <w:rFonts w:ascii="Palatino Linotype" w:hAnsi="Palatino Linotype" w:cs="Times New Roman"/>
          <w:noProof/>
          <w:szCs w:val="24"/>
        </w:rPr>
        <w:t>.</w:t>
      </w:r>
    </w:p>
    <w:p w14:paraId="34F4635D"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Fellows, R. F., &amp; Liu, A. M. M. (2021). </w:t>
      </w:r>
      <w:r w:rsidRPr="00E71F12">
        <w:rPr>
          <w:rFonts w:ascii="Palatino Linotype" w:hAnsi="Palatino Linotype" w:cs="Times New Roman"/>
          <w:i/>
          <w:iCs/>
          <w:noProof/>
          <w:szCs w:val="24"/>
        </w:rPr>
        <w:t>Research methods for construction</w:t>
      </w:r>
      <w:r w:rsidRPr="00E71F12">
        <w:rPr>
          <w:rFonts w:ascii="Palatino Linotype" w:hAnsi="Palatino Linotype" w:cs="Times New Roman"/>
          <w:noProof/>
          <w:szCs w:val="24"/>
        </w:rPr>
        <w:t>. John Wiley &amp; Sons.</w:t>
      </w:r>
    </w:p>
    <w:p w14:paraId="1E94B709"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Fowler, K., &amp; Thomas, V. (2015). A content analysis of male roles in television advertising: Do traditional roles still hold? </w:t>
      </w:r>
      <w:r w:rsidRPr="00E71F12">
        <w:rPr>
          <w:rFonts w:ascii="Palatino Linotype" w:hAnsi="Palatino Linotype" w:cs="Times New Roman"/>
          <w:i/>
          <w:iCs/>
          <w:noProof/>
          <w:szCs w:val="24"/>
        </w:rPr>
        <w:t>Journal of Marketing Communications</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21</w:t>
      </w:r>
      <w:r w:rsidRPr="00E71F12">
        <w:rPr>
          <w:rFonts w:ascii="Palatino Linotype" w:hAnsi="Palatino Linotype" w:cs="Times New Roman"/>
          <w:noProof/>
          <w:szCs w:val="24"/>
        </w:rPr>
        <w:t>(5), 356–371.</w:t>
      </w:r>
    </w:p>
    <w:p w14:paraId="4A3E9C5A"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Grau, S. L., &amp; Zotos, Y. C. (2018). Gender stereotypes in advertising: a review of current research. </w:t>
      </w:r>
      <w:r w:rsidRPr="00E71F12">
        <w:rPr>
          <w:rFonts w:ascii="Palatino Linotype" w:hAnsi="Palatino Linotype" w:cs="Times New Roman"/>
          <w:i/>
          <w:iCs/>
          <w:noProof/>
          <w:szCs w:val="24"/>
        </w:rPr>
        <w:t>Current Research on Gender Issues in Advertising</w:t>
      </w:r>
      <w:r w:rsidRPr="00E71F12">
        <w:rPr>
          <w:rFonts w:ascii="Palatino Linotype" w:hAnsi="Palatino Linotype" w:cs="Times New Roman"/>
          <w:noProof/>
          <w:szCs w:val="24"/>
        </w:rPr>
        <w:t>, 3–12.</w:t>
      </w:r>
    </w:p>
    <w:p w14:paraId="5F00F87E"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Huang, J. C. (2021). Gender and celebrity scandals: a cross-cultural examination on celebrity endorsement. </w:t>
      </w:r>
      <w:r w:rsidRPr="00E71F12">
        <w:rPr>
          <w:rFonts w:ascii="Palatino Linotype" w:hAnsi="Palatino Linotype" w:cs="Times New Roman"/>
          <w:i/>
          <w:iCs/>
          <w:noProof/>
          <w:szCs w:val="24"/>
        </w:rPr>
        <w:t>Journal of Promotion Management</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27</w:t>
      </w:r>
      <w:r w:rsidRPr="00E71F12">
        <w:rPr>
          <w:rFonts w:ascii="Palatino Linotype" w:hAnsi="Palatino Linotype" w:cs="Times New Roman"/>
          <w:noProof/>
          <w:szCs w:val="24"/>
        </w:rPr>
        <w:t>(1), 133–150.</w:t>
      </w:r>
    </w:p>
    <w:p w14:paraId="4349E4C5" w14:textId="1A006555"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JS, S. M. (2019). Histories, memories</w:t>
      </w:r>
      <w:r w:rsidR="00BD10C6">
        <w:rPr>
          <w:rFonts w:ascii="Palatino Linotype" w:hAnsi="Palatino Linotype" w:cs="Times New Roman"/>
          <w:noProof/>
          <w:szCs w:val="24"/>
        </w:rPr>
        <w:t>,</w:t>
      </w:r>
      <w:r w:rsidRPr="00E71F12">
        <w:rPr>
          <w:rFonts w:ascii="Palatino Linotype" w:hAnsi="Palatino Linotype" w:cs="Times New Roman"/>
          <w:noProof/>
          <w:szCs w:val="24"/>
        </w:rPr>
        <w:t xml:space="preserve"> and the male gaze: The Mumbai riots in Bombay. </w:t>
      </w:r>
      <w:r w:rsidRPr="00E71F12">
        <w:rPr>
          <w:rFonts w:ascii="Palatino Linotype" w:hAnsi="Palatino Linotype" w:cs="Times New Roman"/>
          <w:i/>
          <w:iCs/>
          <w:noProof/>
          <w:szCs w:val="24"/>
        </w:rPr>
        <w:t>South Asian Popular Culture</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17</w:t>
      </w:r>
      <w:r w:rsidRPr="00E71F12">
        <w:rPr>
          <w:rFonts w:ascii="Palatino Linotype" w:hAnsi="Palatino Linotype" w:cs="Times New Roman"/>
          <w:noProof/>
          <w:szCs w:val="24"/>
        </w:rPr>
        <w:t>(2), 159–169.</w:t>
      </w:r>
    </w:p>
    <w:p w14:paraId="04DA4218"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Lieven, T., &amp; Hildebrand, C. (2016). The impact of brand gender on brand equity: Findings from a large-scale cross-cultural study in ten countries. </w:t>
      </w:r>
      <w:r w:rsidRPr="00E71F12">
        <w:rPr>
          <w:rFonts w:ascii="Palatino Linotype" w:hAnsi="Palatino Linotype" w:cs="Times New Roman"/>
          <w:i/>
          <w:iCs/>
          <w:noProof/>
          <w:szCs w:val="24"/>
        </w:rPr>
        <w:t>International Marketing Review</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33</w:t>
      </w:r>
      <w:r w:rsidRPr="00E71F12">
        <w:rPr>
          <w:rFonts w:ascii="Palatino Linotype" w:hAnsi="Palatino Linotype" w:cs="Times New Roman"/>
          <w:noProof/>
          <w:szCs w:val="24"/>
        </w:rPr>
        <w:t>(2), 178–195.</w:t>
      </w:r>
    </w:p>
    <w:p w14:paraId="4426551B" w14:textId="1C3C3DAE"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Oliver, K. (2017). The male gaze is more relevant, and more dangerous than ever. </w:t>
      </w:r>
      <w:r w:rsidRPr="00E71F12">
        <w:rPr>
          <w:rFonts w:ascii="Palatino Linotype" w:hAnsi="Palatino Linotype" w:cs="Times New Roman"/>
          <w:i/>
          <w:iCs/>
          <w:noProof/>
          <w:szCs w:val="24"/>
        </w:rPr>
        <w:t>New Review of Film and Television Studies</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15</w:t>
      </w:r>
      <w:r w:rsidRPr="00E71F12">
        <w:rPr>
          <w:rFonts w:ascii="Palatino Linotype" w:hAnsi="Palatino Linotype" w:cs="Times New Roman"/>
          <w:noProof/>
          <w:szCs w:val="24"/>
        </w:rPr>
        <w:t>(4), 451–455.</w:t>
      </w:r>
    </w:p>
    <w:p w14:paraId="0D9BC41A"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Patterson, M., &amp; Elliott, R. (2002). Negotiating masculinities: Advertising and the inversion of the male gaze. </w:t>
      </w:r>
      <w:r w:rsidRPr="00E71F12">
        <w:rPr>
          <w:rFonts w:ascii="Palatino Linotype" w:hAnsi="Palatino Linotype" w:cs="Times New Roman"/>
          <w:i/>
          <w:iCs/>
          <w:noProof/>
          <w:szCs w:val="24"/>
        </w:rPr>
        <w:t>Consumption, Markets and Culture</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5</w:t>
      </w:r>
      <w:r w:rsidRPr="00E71F12">
        <w:rPr>
          <w:rFonts w:ascii="Palatino Linotype" w:hAnsi="Palatino Linotype" w:cs="Times New Roman"/>
          <w:noProof/>
          <w:szCs w:val="24"/>
        </w:rPr>
        <w:t>(3), 231–249.</w:t>
      </w:r>
    </w:p>
    <w:p w14:paraId="2BBEE460"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Roth, A., &amp; Zawadzki, T. (2018). Instagram as a tool for promoting superfood products. </w:t>
      </w:r>
      <w:r w:rsidRPr="00E71F12">
        <w:rPr>
          <w:rFonts w:ascii="Palatino Linotype" w:hAnsi="Palatino Linotype" w:cs="Times New Roman"/>
          <w:i/>
          <w:iCs/>
          <w:noProof/>
          <w:szCs w:val="24"/>
        </w:rPr>
        <w:lastRenderedPageBreak/>
        <w:t>Annals of Marketing Management and Economics</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4</w:t>
      </w:r>
      <w:r w:rsidRPr="00E71F12">
        <w:rPr>
          <w:rFonts w:ascii="Palatino Linotype" w:hAnsi="Palatino Linotype" w:cs="Times New Roman"/>
          <w:noProof/>
          <w:szCs w:val="24"/>
        </w:rPr>
        <w:t>(1), 101–113.</w:t>
      </w:r>
    </w:p>
    <w:p w14:paraId="554C02ED"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Segumpan, R. G., &amp; McAlaney, J. (2023). </w:t>
      </w:r>
      <w:r w:rsidRPr="00E71F12">
        <w:rPr>
          <w:rFonts w:ascii="Palatino Linotype" w:hAnsi="Palatino Linotype" w:cs="Times New Roman"/>
          <w:i/>
          <w:iCs/>
          <w:noProof/>
          <w:szCs w:val="24"/>
        </w:rPr>
        <w:t>Challenges and Reforms in Gulf Higher Education: Confronting the COVID-19 Pandemic and Assessing Future Implications</w:t>
      </w:r>
      <w:r w:rsidRPr="00E71F12">
        <w:rPr>
          <w:rFonts w:ascii="Palatino Linotype" w:hAnsi="Palatino Linotype" w:cs="Times New Roman"/>
          <w:noProof/>
          <w:szCs w:val="24"/>
        </w:rPr>
        <w:t>. Taylor &amp; Francis.</w:t>
      </w:r>
    </w:p>
    <w:p w14:paraId="601925F2"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Suh, T., Wilson, R. T., &amp; On, S. (2023). Gender difference in visual attention to digital content of place-based advertising: a data-driven scientific approach. </w:t>
      </w:r>
      <w:r w:rsidRPr="00E71F12">
        <w:rPr>
          <w:rFonts w:ascii="Palatino Linotype" w:hAnsi="Palatino Linotype" w:cs="Times New Roman"/>
          <w:i/>
          <w:iCs/>
          <w:noProof/>
          <w:szCs w:val="24"/>
        </w:rPr>
        <w:t>Electronic Commerce Research</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23</w:t>
      </w:r>
      <w:r w:rsidRPr="00E71F12">
        <w:rPr>
          <w:rFonts w:ascii="Palatino Linotype" w:hAnsi="Palatino Linotype" w:cs="Times New Roman"/>
          <w:noProof/>
          <w:szCs w:val="24"/>
        </w:rPr>
        <w:t>(2), 877–897.</w:t>
      </w:r>
    </w:p>
    <w:p w14:paraId="3FD1ABAD"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cs="Times New Roman"/>
          <w:noProof/>
          <w:szCs w:val="24"/>
        </w:rPr>
      </w:pPr>
      <w:r w:rsidRPr="00E71F12">
        <w:rPr>
          <w:rFonts w:ascii="Palatino Linotype" w:hAnsi="Palatino Linotype" w:cs="Times New Roman"/>
          <w:noProof/>
          <w:szCs w:val="24"/>
        </w:rPr>
        <w:t xml:space="preserve">Sumer, S. I., &amp; Parilti, N. (2023). </w:t>
      </w:r>
      <w:r w:rsidRPr="00E71F12">
        <w:rPr>
          <w:rFonts w:ascii="Palatino Linotype" w:hAnsi="Palatino Linotype" w:cs="Times New Roman"/>
          <w:i/>
          <w:iCs/>
          <w:noProof/>
          <w:szCs w:val="24"/>
        </w:rPr>
        <w:t>Social Media Analytics in Predicting Consumer Behavior</w:t>
      </w:r>
      <w:r w:rsidRPr="00E71F12">
        <w:rPr>
          <w:rFonts w:ascii="Palatino Linotype" w:hAnsi="Palatino Linotype" w:cs="Times New Roman"/>
          <w:noProof/>
          <w:szCs w:val="24"/>
        </w:rPr>
        <w:t>. CRC Press.</w:t>
      </w:r>
    </w:p>
    <w:p w14:paraId="69B3E1DD" w14:textId="77777777" w:rsidR="00E71F12" w:rsidRPr="00E71F12" w:rsidRDefault="00E71F12" w:rsidP="00E71F12">
      <w:pPr>
        <w:widowControl w:val="0"/>
        <w:autoSpaceDE w:val="0"/>
        <w:autoSpaceDN w:val="0"/>
        <w:adjustRightInd w:val="0"/>
        <w:spacing w:after="0" w:line="240" w:lineRule="auto"/>
        <w:ind w:left="480" w:hanging="480"/>
        <w:jc w:val="both"/>
        <w:rPr>
          <w:rFonts w:ascii="Palatino Linotype" w:hAnsi="Palatino Linotype"/>
          <w:noProof/>
        </w:rPr>
      </w:pPr>
      <w:r w:rsidRPr="00E71F12">
        <w:rPr>
          <w:rFonts w:ascii="Palatino Linotype" w:hAnsi="Palatino Linotype" w:cs="Times New Roman"/>
          <w:noProof/>
          <w:szCs w:val="24"/>
        </w:rPr>
        <w:t xml:space="preserve">Tian, S., Tao, W., Hong, C., &amp; Tsai, W.-H. S. (2022). Meaning transfer in celebrity endorsement and co-branding: meaning valence, association type, and brand awareness. </w:t>
      </w:r>
      <w:r w:rsidRPr="00E71F12">
        <w:rPr>
          <w:rFonts w:ascii="Palatino Linotype" w:hAnsi="Palatino Linotype" w:cs="Times New Roman"/>
          <w:i/>
          <w:iCs/>
          <w:noProof/>
          <w:szCs w:val="24"/>
        </w:rPr>
        <w:t>International Journal of Advertising</w:t>
      </w:r>
      <w:r w:rsidRPr="00E71F12">
        <w:rPr>
          <w:rFonts w:ascii="Palatino Linotype" w:hAnsi="Palatino Linotype" w:cs="Times New Roman"/>
          <w:noProof/>
          <w:szCs w:val="24"/>
        </w:rPr>
        <w:t xml:space="preserve">, </w:t>
      </w:r>
      <w:r w:rsidRPr="00E71F12">
        <w:rPr>
          <w:rFonts w:ascii="Palatino Linotype" w:hAnsi="Palatino Linotype" w:cs="Times New Roman"/>
          <w:i/>
          <w:iCs/>
          <w:noProof/>
          <w:szCs w:val="24"/>
        </w:rPr>
        <w:t>41</w:t>
      </w:r>
      <w:r w:rsidRPr="00E71F12">
        <w:rPr>
          <w:rFonts w:ascii="Palatino Linotype" w:hAnsi="Palatino Linotype" w:cs="Times New Roman"/>
          <w:noProof/>
          <w:szCs w:val="24"/>
        </w:rPr>
        <w:t>(6), 1017–1037.</w:t>
      </w:r>
    </w:p>
    <w:p w14:paraId="298859B2" w14:textId="59FE3DB2" w:rsidR="00E71F12" w:rsidRDefault="00E71F12" w:rsidP="00E71F12">
      <w:pPr>
        <w:spacing w:after="0" w:line="240" w:lineRule="auto"/>
        <w:jc w:val="both"/>
        <w:rPr>
          <w:rFonts w:ascii="Palatino Linotype" w:eastAsia="Palatino" w:hAnsi="Palatino Linotype" w:cs="Palatino"/>
          <w:b/>
          <w:color w:val="339933"/>
        </w:rPr>
      </w:pPr>
      <w:r>
        <w:rPr>
          <w:rFonts w:ascii="Palatino Linotype" w:eastAsia="Palatino" w:hAnsi="Palatino Linotype" w:cs="Palatino"/>
          <w:b/>
          <w:color w:val="339933"/>
        </w:rPr>
        <w:fldChar w:fldCharType="end"/>
      </w:r>
    </w:p>
    <w:sectPr w:rsidR="00E71F12" w:rsidSect="00944CF8">
      <w:headerReference w:type="even" r:id="rId18"/>
      <w:headerReference w:type="default" r:id="rId19"/>
      <w:footerReference w:type="even" r:id="rId20"/>
      <w:footerReference w:type="default" r:id="rId21"/>
      <w:footerReference w:type="first" r:id="rId22"/>
      <w:pgSz w:w="11906" w:h="16838"/>
      <w:pgMar w:top="1134" w:right="1701" w:bottom="1701" w:left="1701" w:header="709" w:footer="709" w:gutter="0"/>
      <w:pgNumType w:start="144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5CB5" w14:textId="77777777" w:rsidR="003547A1" w:rsidRDefault="003547A1">
      <w:pPr>
        <w:spacing w:after="0" w:line="240" w:lineRule="auto"/>
      </w:pPr>
      <w:r>
        <w:separator/>
      </w:r>
    </w:p>
  </w:endnote>
  <w:endnote w:type="continuationSeparator" w:id="0">
    <w:p w14:paraId="51450DC5" w14:textId="77777777" w:rsidR="003547A1" w:rsidRDefault="0035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0335" w14:textId="77777777" w:rsidR="00027286" w:rsidRDefault="00027286">
    <w:pPr>
      <w:widowControl w:val="0"/>
      <w:pBdr>
        <w:top w:val="nil"/>
        <w:left w:val="nil"/>
        <w:bottom w:val="nil"/>
        <w:right w:val="nil"/>
        <w:between w:val="nil"/>
      </w:pBdr>
      <w:spacing w:after="0" w:line="276" w:lineRule="auto"/>
      <w:rPr>
        <w:color w:val="000000"/>
        <w:sz w:val="24"/>
        <w:szCs w:val="24"/>
      </w:rPr>
    </w:pPr>
  </w:p>
  <w:tbl>
    <w:tblPr>
      <w:tblStyle w:val="a5"/>
      <w:tblW w:w="8505" w:type="dxa"/>
      <w:tblInd w:w="115" w:type="dxa"/>
      <w:tblBorders>
        <w:top w:val="single" w:sz="18" w:space="0" w:color="339933"/>
        <w:insideH w:val="single" w:sz="4" w:space="0" w:color="000000"/>
      </w:tblBorders>
      <w:tblLayout w:type="fixed"/>
      <w:tblLook w:val="0400" w:firstRow="0" w:lastRow="0" w:firstColumn="0" w:lastColumn="0" w:noHBand="0" w:noVBand="1"/>
    </w:tblPr>
    <w:tblGrid>
      <w:gridCol w:w="702"/>
      <w:gridCol w:w="7803"/>
    </w:tblGrid>
    <w:tr w:rsidR="00027286" w14:paraId="7DAD4501" w14:textId="77777777" w:rsidTr="008B62FB">
      <w:tc>
        <w:tcPr>
          <w:tcW w:w="702" w:type="dxa"/>
          <w:shd w:val="clear" w:color="auto" w:fill="339933"/>
        </w:tcPr>
        <w:p w14:paraId="59DAF307" w14:textId="77777777" w:rsidR="00027286" w:rsidRDefault="005A45AE" w:rsidP="00411CB0">
          <w:pPr>
            <w:pBdr>
              <w:top w:val="nil"/>
              <w:left w:val="nil"/>
              <w:bottom w:val="nil"/>
              <w:right w:val="single" w:sz="4" w:space="1" w:color="auto"/>
              <w:between w:val="nil"/>
            </w:pBdr>
            <w:tabs>
              <w:tab w:val="center" w:pos="4513"/>
              <w:tab w:val="right" w:pos="9026"/>
            </w:tabs>
            <w:rPr>
              <w:rFonts w:ascii="Palatino" w:eastAsia="Palatino" w:hAnsi="Palatino" w:cs="Palatino"/>
              <w:b/>
              <w:color w:val="FFFFFF"/>
              <w:sz w:val="20"/>
              <w:szCs w:val="20"/>
            </w:rPr>
          </w:pPr>
          <w:r>
            <w:rPr>
              <w:rFonts w:ascii="Palatino" w:eastAsia="Palatino" w:hAnsi="Palatino" w:cs="Palatino"/>
              <w:sz w:val="20"/>
              <w:szCs w:val="20"/>
            </w:rPr>
            <w:fldChar w:fldCharType="begin"/>
          </w:r>
          <w:r>
            <w:rPr>
              <w:rFonts w:ascii="Palatino" w:eastAsia="Palatino" w:hAnsi="Palatino" w:cs="Palatino"/>
              <w:sz w:val="20"/>
              <w:szCs w:val="20"/>
            </w:rPr>
            <w:instrText>PAGE</w:instrText>
          </w:r>
          <w:r>
            <w:rPr>
              <w:rFonts w:ascii="Palatino" w:eastAsia="Palatino" w:hAnsi="Palatino" w:cs="Palatino"/>
              <w:sz w:val="20"/>
              <w:szCs w:val="20"/>
            </w:rPr>
            <w:fldChar w:fldCharType="separate"/>
          </w:r>
          <w:r w:rsidR="008B62FB">
            <w:rPr>
              <w:rFonts w:ascii="Palatino" w:eastAsia="Palatino" w:hAnsi="Palatino" w:cs="Palatino"/>
              <w:noProof/>
              <w:sz w:val="20"/>
              <w:szCs w:val="20"/>
            </w:rPr>
            <w:t>14</w:t>
          </w:r>
          <w:r>
            <w:rPr>
              <w:rFonts w:ascii="Palatino" w:eastAsia="Palatino" w:hAnsi="Palatino" w:cs="Palatino"/>
              <w:sz w:val="20"/>
              <w:szCs w:val="20"/>
            </w:rPr>
            <w:fldChar w:fldCharType="end"/>
          </w:r>
        </w:p>
      </w:tc>
      <w:tc>
        <w:tcPr>
          <w:tcW w:w="7803" w:type="dxa"/>
        </w:tcPr>
        <w:p w14:paraId="3FAA272A" w14:textId="7C8226A9" w:rsidR="00027286" w:rsidRDefault="003F1AEC">
          <w:pPr>
            <w:pBdr>
              <w:top w:val="nil"/>
              <w:left w:val="nil"/>
              <w:bottom w:val="nil"/>
              <w:right w:val="nil"/>
              <w:between w:val="nil"/>
            </w:pBdr>
            <w:tabs>
              <w:tab w:val="center" w:pos="4513"/>
              <w:tab w:val="right" w:pos="9026"/>
            </w:tabs>
            <w:rPr>
              <w:rFonts w:ascii="Palatino" w:eastAsia="Palatino" w:hAnsi="Palatino" w:cs="Palatino"/>
              <w:color w:val="808080"/>
              <w:sz w:val="20"/>
              <w:szCs w:val="20"/>
            </w:rPr>
          </w:pPr>
          <w:proofErr w:type="spellStart"/>
          <w:r w:rsidRPr="003F1AEC">
            <w:rPr>
              <w:rFonts w:ascii="Palatino" w:eastAsia="Palatino" w:hAnsi="Palatino" w:cs="Palatino"/>
              <w:color w:val="808080"/>
              <w:sz w:val="20"/>
              <w:szCs w:val="20"/>
            </w:rPr>
            <w:t>Prasiani</w:t>
          </w:r>
          <w:proofErr w:type="spellEnd"/>
          <w:r w:rsidRPr="003F1AEC">
            <w:rPr>
              <w:rFonts w:ascii="Palatino" w:eastAsia="Palatino" w:hAnsi="Palatino" w:cs="Palatino"/>
              <w:color w:val="808080"/>
              <w:sz w:val="20"/>
              <w:szCs w:val="20"/>
            </w:rPr>
            <w:t xml:space="preserve"> Purnama Sari</w:t>
          </w:r>
        </w:p>
      </w:tc>
    </w:tr>
  </w:tbl>
  <w:p w14:paraId="7B3D33E4"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B5E4" w14:textId="77777777" w:rsidR="00027286" w:rsidRDefault="00027286">
    <w:pPr>
      <w:widowControl w:val="0"/>
      <w:pBdr>
        <w:top w:val="nil"/>
        <w:left w:val="nil"/>
        <w:bottom w:val="nil"/>
        <w:right w:val="nil"/>
        <w:between w:val="nil"/>
      </w:pBdr>
      <w:spacing w:after="0" w:line="276" w:lineRule="auto"/>
      <w:rPr>
        <w:color w:val="000000"/>
      </w:rPr>
    </w:pPr>
  </w:p>
  <w:tbl>
    <w:tblPr>
      <w:tblStyle w:val="a4"/>
      <w:tblW w:w="8505" w:type="dxa"/>
      <w:tblInd w:w="115" w:type="dxa"/>
      <w:tblBorders>
        <w:top w:val="single" w:sz="18" w:space="0" w:color="339933"/>
      </w:tblBorders>
      <w:tblLayout w:type="fixed"/>
      <w:tblLook w:val="0400" w:firstRow="0" w:lastRow="0" w:firstColumn="0" w:lastColumn="0" w:noHBand="0" w:noVBand="1"/>
    </w:tblPr>
    <w:tblGrid>
      <w:gridCol w:w="7797"/>
      <w:gridCol w:w="708"/>
    </w:tblGrid>
    <w:tr w:rsidR="00027286" w14:paraId="22A95C88" w14:textId="77777777" w:rsidTr="008B62FB">
      <w:tc>
        <w:tcPr>
          <w:tcW w:w="7797" w:type="dxa"/>
        </w:tcPr>
        <w:p w14:paraId="653FF339"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sz w:val="20"/>
              <w:szCs w:val="20"/>
            </w:rPr>
          </w:pPr>
          <w:r>
            <w:rPr>
              <w:rFonts w:ascii="Palatino" w:eastAsia="Palatino" w:hAnsi="Palatino" w:cs="Palatino"/>
              <w:color w:val="808080"/>
              <w:sz w:val="20"/>
              <w:szCs w:val="20"/>
            </w:rPr>
            <w:t>https://edunity.publikasikupublisher.com</w:t>
          </w:r>
        </w:p>
      </w:tc>
      <w:tc>
        <w:tcPr>
          <w:tcW w:w="708" w:type="dxa"/>
          <w:shd w:val="clear" w:color="auto" w:fill="339933"/>
        </w:tcPr>
        <w:p w14:paraId="6162B43C" w14:textId="6A637DF2" w:rsidR="00027286" w:rsidRDefault="005A45AE">
          <w:pPr>
            <w:pBdr>
              <w:top w:val="nil"/>
              <w:left w:val="nil"/>
              <w:bottom w:val="nil"/>
              <w:right w:val="nil"/>
              <w:between w:val="nil"/>
            </w:pBdr>
            <w:tabs>
              <w:tab w:val="center" w:pos="4513"/>
              <w:tab w:val="right" w:pos="9026"/>
            </w:tabs>
            <w:rPr>
              <w:rFonts w:ascii="Palatino" w:eastAsia="Palatino" w:hAnsi="Palatino" w:cs="Palatino"/>
              <w:color w:val="FFFFFF"/>
            </w:rPr>
          </w:pPr>
          <w:r>
            <w:rPr>
              <w:rFonts w:ascii="Palatino" w:eastAsia="Palatino" w:hAnsi="Palatino" w:cs="Palatino"/>
              <w:sz w:val="20"/>
              <w:szCs w:val="20"/>
            </w:rPr>
            <w:fldChar w:fldCharType="begin"/>
          </w:r>
          <w:r>
            <w:rPr>
              <w:rFonts w:ascii="Palatino" w:eastAsia="Palatino" w:hAnsi="Palatino" w:cs="Palatino"/>
              <w:sz w:val="20"/>
              <w:szCs w:val="20"/>
            </w:rPr>
            <w:instrText>PAGE</w:instrText>
          </w:r>
          <w:r>
            <w:rPr>
              <w:rFonts w:ascii="Palatino" w:eastAsia="Palatino" w:hAnsi="Palatino" w:cs="Palatino"/>
              <w:sz w:val="20"/>
              <w:szCs w:val="20"/>
            </w:rPr>
            <w:fldChar w:fldCharType="separate"/>
          </w:r>
          <w:r w:rsidR="008B62FB">
            <w:rPr>
              <w:rFonts w:ascii="Palatino" w:eastAsia="Palatino" w:hAnsi="Palatino" w:cs="Palatino"/>
              <w:noProof/>
              <w:sz w:val="20"/>
              <w:szCs w:val="20"/>
            </w:rPr>
            <w:t>13</w:t>
          </w:r>
          <w:r>
            <w:rPr>
              <w:rFonts w:ascii="Palatino" w:eastAsia="Palatino" w:hAnsi="Palatino" w:cs="Palatino"/>
              <w:sz w:val="20"/>
              <w:szCs w:val="20"/>
            </w:rPr>
            <w:fldChar w:fldCharType="end"/>
          </w:r>
        </w:p>
      </w:tc>
    </w:tr>
  </w:tbl>
  <w:p w14:paraId="564F951D" w14:textId="77777777" w:rsidR="00027286" w:rsidRDefault="00027286" w:rsidP="008B62FB">
    <w:pPr>
      <w:pBdr>
        <w:top w:val="nil"/>
        <w:left w:val="nil"/>
        <w:bottom w:val="nil"/>
        <w:right w:val="nil"/>
        <w:between w:val="nil"/>
      </w:pBdr>
      <w:tabs>
        <w:tab w:val="center" w:pos="4513"/>
        <w:tab w:val="right" w:pos="9026"/>
      </w:tabs>
      <w:spacing w:after="0" w:line="240" w:lineRule="auto"/>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46CD" w14:textId="77777777" w:rsidR="00027286" w:rsidRDefault="00027286">
    <w:pPr>
      <w:widowControl w:val="0"/>
      <w:pBdr>
        <w:top w:val="nil"/>
        <w:left w:val="nil"/>
        <w:bottom w:val="nil"/>
        <w:right w:val="nil"/>
        <w:between w:val="nil"/>
      </w:pBdr>
      <w:spacing w:after="0" w:line="276" w:lineRule="auto"/>
      <w:rPr>
        <w:color w:val="000000"/>
      </w:rPr>
    </w:pPr>
  </w:p>
  <w:tbl>
    <w:tblPr>
      <w:tblStyle w:val="a6"/>
      <w:tblW w:w="8505" w:type="dxa"/>
      <w:tblInd w:w="115" w:type="dxa"/>
      <w:tblBorders>
        <w:top w:val="single" w:sz="18" w:space="0" w:color="339933"/>
      </w:tblBorders>
      <w:tblLayout w:type="fixed"/>
      <w:tblLook w:val="0400" w:firstRow="0" w:lastRow="0" w:firstColumn="0" w:lastColumn="0" w:noHBand="0" w:noVBand="1"/>
    </w:tblPr>
    <w:tblGrid>
      <w:gridCol w:w="7797"/>
      <w:gridCol w:w="708"/>
    </w:tblGrid>
    <w:tr w:rsidR="00027286" w14:paraId="7F12CF0B" w14:textId="77777777" w:rsidTr="008B62FB">
      <w:tc>
        <w:tcPr>
          <w:tcW w:w="7797" w:type="dxa"/>
        </w:tcPr>
        <w:p w14:paraId="6F2DE6C2"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sz w:val="20"/>
              <w:szCs w:val="20"/>
            </w:rPr>
          </w:pPr>
          <w:r>
            <w:rPr>
              <w:rFonts w:ascii="Palatino" w:eastAsia="Palatino" w:hAnsi="Palatino" w:cs="Palatino"/>
              <w:color w:val="808080"/>
              <w:sz w:val="20"/>
              <w:szCs w:val="20"/>
            </w:rPr>
            <w:t>https://edunity.publikasikupublisher.com</w:t>
          </w:r>
        </w:p>
      </w:tc>
      <w:tc>
        <w:tcPr>
          <w:tcW w:w="708" w:type="dxa"/>
          <w:shd w:val="clear" w:color="auto" w:fill="339933"/>
        </w:tcPr>
        <w:p w14:paraId="4EFA9AD5"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color w:val="FFFFFF"/>
              <w:sz w:val="21"/>
              <w:szCs w:val="21"/>
            </w:rPr>
          </w:pPr>
          <w:r>
            <w:rPr>
              <w:rFonts w:ascii="Palatino" w:eastAsia="Palatino" w:hAnsi="Palatino" w:cs="Palatino"/>
              <w:sz w:val="21"/>
              <w:szCs w:val="21"/>
            </w:rPr>
            <w:fldChar w:fldCharType="begin"/>
          </w:r>
          <w:r>
            <w:rPr>
              <w:rFonts w:ascii="Palatino" w:eastAsia="Palatino" w:hAnsi="Palatino" w:cs="Palatino"/>
              <w:sz w:val="21"/>
              <w:szCs w:val="21"/>
            </w:rPr>
            <w:instrText>PAGE</w:instrText>
          </w:r>
          <w:r>
            <w:rPr>
              <w:rFonts w:ascii="Palatino" w:eastAsia="Palatino" w:hAnsi="Palatino" w:cs="Palatino"/>
              <w:sz w:val="21"/>
              <w:szCs w:val="21"/>
            </w:rPr>
            <w:fldChar w:fldCharType="separate"/>
          </w:r>
          <w:r w:rsidR="008B62FB">
            <w:rPr>
              <w:rFonts w:ascii="Palatino" w:eastAsia="Palatino" w:hAnsi="Palatino" w:cs="Palatino"/>
              <w:noProof/>
              <w:sz w:val="21"/>
              <w:szCs w:val="21"/>
            </w:rPr>
            <w:t>1</w:t>
          </w:r>
          <w:r>
            <w:rPr>
              <w:rFonts w:ascii="Palatino" w:eastAsia="Palatino" w:hAnsi="Palatino" w:cs="Palatino"/>
              <w:sz w:val="21"/>
              <w:szCs w:val="21"/>
            </w:rPr>
            <w:fldChar w:fldCharType="end"/>
          </w:r>
        </w:p>
      </w:tc>
    </w:tr>
  </w:tbl>
  <w:p w14:paraId="0F9DC7E5"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64400" w14:textId="77777777" w:rsidR="003547A1" w:rsidRDefault="003547A1">
      <w:pPr>
        <w:spacing w:after="0" w:line="240" w:lineRule="auto"/>
      </w:pPr>
      <w:r>
        <w:separator/>
      </w:r>
    </w:p>
  </w:footnote>
  <w:footnote w:type="continuationSeparator" w:id="0">
    <w:p w14:paraId="08D3AA69" w14:textId="77777777" w:rsidR="003547A1" w:rsidRDefault="00354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6FF3" w14:textId="77777777" w:rsidR="00027286" w:rsidRDefault="00027286">
    <w:pPr>
      <w:widowControl w:val="0"/>
      <w:pBdr>
        <w:top w:val="nil"/>
        <w:left w:val="nil"/>
        <w:bottom w:val="nil"/>
        <w:right w:val="nil"/>
        <w:between w:val="nil"/>
      </w:pBdr>
      <w:spacing w:after="0" w:line="276" w:lineRule="auto"/>
      <w:rPr>
        <w:color w:val="000000"/>
      </w:rPr>
    </w:pPr>
  </w:p>
  <w:tbl>
    <w:tblPr>
      <w:tblStyle w:val="a3"/>
      <w:tblW w:w="85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6170"/>
    </w:tblGrid>
    <w:tr w:rsidR="00027286" w14:paraId="63A0BD85" w14:textId="77777777" w:rsidTr="008B62FB">
      <w:tc>
        <w:tcPr>
          <w:tcW w:w="2335" w:type="dxa"/>
          <w:tcBorders>
            <w:top w:val="nil"/>
            <w:left w:val="nil"/>
            <w:bottom w:val="single" w:sz="18" w:space="0" w:color="339933"/>
            <w:right w:val="nil"/>
          </w:tcBorders>
          <w:shd w:val="clear" w:color="auto" w:fill="339933"/>
          <w:vAlign w:val="bottom"/>
        </w:tcPr>
        <w:p w14:paraId="7D559191" w14:textId="713A2811" w:rsidR="00027286" w:rsidRDefault="00411CB0">
          <w:pPr>
            <w:pBdr>
              <w:top w:val="nil"/>
              <w:left w:val="nil"/>
              <w:bottom w:val="nil"/>
              <w:right w:val="nil"/>
              <w:between w:val="nil"/>
            </w:pBdr>
            <w:tabs>
              <w:tab w:val="center" w:pos="4513"/>
              <w:tab w:val="right" w:pos="9026"/>
            </w:tabs>
            <w:spacing w:line="276" w:lineRule="auto"/>
            <w:rPr>
              <w:rFonts w:ascii="Palatino" w:eastAsia="Palatino" w:hAnsi="Palatino" w:cs="Palatino"/>
              <w:b/>
              <w:color w:val="FFFFFF"/>
              <w:sz w:val="20"/>
              <w:szCs w:val="20"/>
            </w:rPr>
          </w:pPr>
          <w:r>
            <w:rPr>
              <w:rFonts w:ascii="Palatino" w:eastAsia="Palatino" w:hAnsi="Palatino" w:cs="Palatino"/>
              <w:b/>
              <w:color w:val="FFFFFF"/>
              <w:sz w:val="20"/>
              <w:szCs w:val="20"/>
            </w:rPr>
            <w:t xml:space="preserve">Vol. 2, No. </w:t>
          </w:r>
          <w:r w:rsidR="00DA4857">
            <w:rPr>
              <w:rFonts w:ascii="Palatino" w:eastAsia="Palatino" w:hAnsi="Palatino" w:cs="Palatino"/>
              <w:b/>
              <w:color w:val="FFFFFF"/>
              <w:sz w:val="20"/>
              <w:szCs w:val="20"/>
            </w:rPr>
            <w:t>12</w:t>
          </w:r>
          <w:r>
            <w:rPr>
              <w:rFonts w:ascii="Palatino" w:eastAsia="Palatino" w:hAnsi="Palatino" w:cs="Palatino"/>
              <w:b/>
              <w:color w:val="FFFFFF"/>
              <w:sz w:val="20"/>
              <w:szCs w:val="20"/>
            </w:rPr>
            <w:t>, 2023</w:t>
          </w:r>
        </w:p>
      </w:tc>
      <w:tc>
        <w:tcPr>
          <w:tcW w:w="6170" w:type="dxa"/>
          <w:tcBorders>
            <w:top w:val="nil"/>
            <w:left w:val="nil"/>
            <w:bottom w:val="single" w:sz="18" w:space="0" w:color="339933"/>
            <w:right w:val="nil"/>
          </w:tcBorders>
          <w:vAlign w:val="bottom"/>
        </w:tcPr>
        <w:p w14:paraId="56BE7524" w14:textId="089BC24F" w:rsidR="00027286" w:rsidRPr="00411CB0" w:rsidRDefault="005A45AE" w:rsidP="00411CB0">
          <w:pPr>
            <w:pBdr>
              <w:top w:val="nil"/>
              <w:left w:val="nil"/>
              <w:bottom w:val="nil"/>
              <w:right w:val="nil"/>
              <w:between w:val="nil"/>
            </w:pBdr>
            <w:tabs>
              <w:tab w:val="center" w:pos="4513"/>
              <w:tab w:val="right" w:pos="9026"/>
            </w:tabs>
            <w:spacing w:line="276" w:lineRule="auto"/>
            <w:rPr>
              <w:rFonts w:ascii="Palatino" w:eastAsia="Palatino" w:hAnsi="Palatino" w:cs="Palatino"/>
              <w:b/>
              <w:color w:val="808080"/>
              <w:sz w:val="20"/>
              <w:szCs w:val="20"/>
            </w:rPr>
          </w:pPr>
          <w:r>
            <w:rPr>
              <w:rFonts w:ascii="Palatino" w:eastAsia="Palatino" w:hAnsi="Palatino" w:cs="Palatino"/>
              <w:b/>
              <w:color w:val="808080"/>
              <w:sz w:val="20"/>
              <w:szCs w:val="20"/>
            </w:rPr>
            <w:t>[</w:t>
          </w:r>
          <w:r w:rsidR="003F1AEC" w:rsidRPr="001B1FFC">
            <w:rPr>
              <w:rFonts w:ascii="Palatino" w:eastAsia="Palatino" w:hAnsi="Palatino" w:cs="Palatino"/>
              <w:b/>
              <w:bCs/>
              <w:color w:val="808080"/>
              <w:sz w:val="20"/>
              <w:szCs w:val="20"/>
              <w:lang w:val="id-ID"/>
            </w:rPr>
            <w:t xml:space="preserve">The Male </w:t>
          </w:r>
          <w:proofErr w:type="spellStart"/>
          <w:r w:rsidR="003F1AEC" w:rsidRPr="001B1FFC">
            <w:rPr>
              <w:rFonts w:ascii="Palatino" w:eastAsia="Palatino" w:hAnsi="Palatino" w:cs="Palatino"/>
              <w:b/>
              <w:bCs/>
              <w:color w:val="808080"/>
              <w:sz w:val="20"/>
              <w:szCs w:val="20"/>
              <w:lang w:val="id-ID"/>
            </w:rPr>
            <w:t>Gaze</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Pr>
              <w:rFonts w:ascii="Palatino" w:eastAsia="Palatino" w:hAnsi="Palatino" w:cs="Palatino"/>
              <w:b/>
              <w:bCs/>
              <w:color w:val="808080"/>
              <w:sz w:val="20"/>
              <w:szCs w:val="20"/>
              <w:lang w:val="en-US"/>
            </w:rPr>
            <w:t>i</w:t>
          </w:r>
          <w:proofErr w:type="spellEnd"/>
          <w:r w:rsidR="003F1AEC" w:rsidRPr="001B1FFC">
            <w:rPr>
              <w:rFonts w:ascii="Palatino" w:eastAsia="Palatino" w:hAnsi="Palatino" w:cs="Palatino"/>
              <w:b/>
              <w:bCs/>
              <w:color w:val="808080"/>
              <w:sz w:val="20"/>
              <w:szCs w:val="20"/>
              <w:lang w:val="id-ID"/>
            </w:rPr>
            <w:t xml:space="preserve">n Internet </w:t>
          </w:r>
          <w:proofErr w:type="spellStart"/>
          <w:r w:rsidR="003F1AEC" w:rsidRPr="001B1FFC">
            <w:rPr>
              <w:rFonts w:ascii="Palatino" w:eastAsia="Palatino" w:hAnsi="Palatino" w:cs="Palatino"/>
              <w:b/>
              <w:bCs/>
              <w:color w:val="808080"/>
              <w:sz w:val="20"/>
              <w:szCs w:val="20"/>
              <w:lang w:val="id-ID"/>
            </w:rPr>
            <w:t>Advertising</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Content</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Analysis</w:t>
          </w:r>
          <w:proofErr w:type="spellEnd"/>
          <w:r w:rsidR="003F1AEC" w:rsidRPr="001B1FFC">
            <w:rPr>
              <w:rFonts w:ascii="Palatino" w:eastAsia="Palatino" w:hAnsi="Palatino" w:cs="Palatino"/>
              <w:b/>
              <w:bCs/>
              <w:color w:val="808080"/>
              <w:sz w:val="20"/>
              <w:szCs w:val="20"/>
              <w:lang w:val="id-ID"/>
            </w:rPr>
            <w:t xml:space="preserve"> </w:t>
          </w:r>
          <w:r w:rsidR="003F1AEC">
            <w:rPr>
              <w:rFonts w:ascii="Palatino" w:eastAsia="Palatino" w:hAnsi="Palatino" w:cs="Palatino"/>
              <w:b/>
              <w:bCs/>
              <w:color w:val="808080"/>
              <w:sz w:val="20"/>
              <w:szCs w:val="20"/>
              <w:lang w:val="en-US"/>
            </w:rPr>
            <w:t>o</w:t>
          </w:r>
          <w:r w:rsidR="003F1AEC" w:rsidRPr="001B1FFC">
            <w:rPr>
              <w:rFonts w:ascii="Palatino" w:eastAsia="Palatino" w:hAnsi="Palatino" w:cs="Palatino"/>
              <w:b/>
              <w:bCs/>
              <w:color w:val="808080"/>
              <w:sz w:val="20"/>
              <w:szCs w:val="20"/>
              <w:lang w:val="id-ID"/>
            </w:rPr>
            <w:t xml:space="preserve">f </w:t>
          </w:r>
          <w:proofErr w:type="spellStart"/>
          <w:r w:rsidR="003F1AEC" w:rsidRPr="001B1FFC">
            <w:rPr>
              <w:rFonts w:ascii="Palatino" w:eastAsia="Palatino" w:hAnsi="Palatino" w:cs="Palatino"/>
              <w:b/>
              <w:bCs/>
              <w:color w:val="808080"/>
              <w:sz w:val="20"/>
              <w:szCs w:val="20"/>
              <w:lang w:val="id-ID"/>
            </w:rPr>
            <w:t>Axe</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Indonesia's</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Collaboration</w:t>
          </w:r>
          <w:proofErr w:type="spellEnd"/>
          <w:r w:rsidR="003F1AEC" w:rsidRPr="001B1FFC">
            <w:rPr>
              <w:rFonts w:ascii="Palatino" w:eastAsia="Palatino" w:hAnsi="Palatino" w:cs="Palatino"/>
              <w:b/>
              <w:bCs/>
              <w:color w:val="808080"/>
              <w:sz w:val="20"/>
              <w:szCs w:val="20"/>
              <w:lang w:val="id-ID"/>
            </w:rPr>
            <w:t xml:space="preserve"> </w:t>
          </w:r>
          <w:r w:rsidR="003F1AEC">
            <w:rPr>
              <w:rFonts w:ascii="Palatino" w:eastAsia="Palatino" w:hAnsi="Palatino" w:cs="Palatino"/>
              <w:b/>
              <w:bCs/>
              <w:color w:val="808080"/>
              <w:sz w:val="20"/>
              <w:szCs w:val="20"/>
              <w:lang w:val="en-US"/>
            </w:rPr>
            <w:t>w</w:t>
          </w:r>
          <w:proofErr w:type="spellStart"/>
          <w:r w:rsidR="003F1AEC" w:rsidRPr="001B1FFC">
            <w:rPr>
              <w:rFonts w:ascii="Palatino" w:eastAsia="Palatino" w:hAnsi="Palatino" w:cs="Palatino"/>
              <w:b/>
              <w:bCs/>
              <w:color w:val="808080"/>
              <w:sz w:val="20"/>
              <w:szCs w:val="20"/>
              <w:lang w:val="id-ID"/>
            </w:rPr>
            <w:t>ith</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Enzy</w:t>
          </w:r>
          <w:proofErr w:type="spellEnd"/>
          <w:r w:rsidR="003F1AEC" w:rsidRPr="001B1FFC">
            <w:rPr>
              <w:rFonts w:ascii="Palatino" w:eastAsia="Palatino" w:hAnsi="Palatino" w:cs="Palatino"/>
              <w:b/>
              <w:bCs/>
              <w:color w:val="808080"/>
              <w:sz w:val="20"/>
              <w:szCs w:val="20"/>
              <w:lang w:val="id-ID"/>
            </w:rPr>
            <w:t xml:space="preserve"> </w:t>
          </w:r>
          <w:proofErr w:type="spellStart"/>
          <w:r w:rsidR="003F1AEC" w:rsidRPr="001B1FFC">
            <w:rPr>
              <w:rFonts w:ascii="Palatino" w:eastAsia="Palatino" w:hAnsi="Palatino" w:cs="Palatino"/>
              <w:b/>
              <w:bCs/>
              <w:color w:val="808080"/>
              <w:sz w:val="20"/>
              <w:szCs w:val="20"/>
              <w:lang w:val="id-ID"/>
            </w:rPr>
            <w:t>Storia</w:t>
          </w:r>
          <w:proofErr w:type="spellEnd"/>
          <w:r w:rsidR="003F1AEC" w:rsidRPr="001B1FFC">
            <w:rPr>
              <w:rFonts w:ascii="Palatino" w:eastAsia="Palatino" w:hAnsi="Palatino" w:cs="Palatino"/>
              <w:b/>
              <w:bCs/>
              <w:color w:val="808080"/>
              <w:sz w:val="20"/>
              <w:szCs w:val="20"/>
              <w:lang w:val="id-ID"/>
            </w:rPr>
            <w:t xml:space="preserve"> </w:t>
          </w:r>
          <w:r w:rsidR="003F1AEC">
            <w:rPr>
              <w:rFonts w:ascii="Palatino" w:eastAsia="Palatino" w:hAnsi="Palatino" w:cs="Palatino"/>
              <w:b/>
              <w:bCs/>
              <w:color w:val="808080"/>
              <w:sz w:val="20"/>
              <w:szCs w:val="20"/>
              <w:lang w:val="en-US"/>
            </w:rPr>
            <w:t>o</w:t>
          </w:r>
          <w:r w:rsidR="003F1AEC" w:rsidRPr="001B1FFC">
            <w:rPr>
              <w:rFonts w:ascii="Palatino" w:eastAsia="Palatino" w:hAnsi="Palatino" w:cs="Palatino"/>
              <w:b/>
              <w:bCs/>
              <w:color w:val="808080"/>
              <w:sz w:val="20"/>
              <w:szCs w:val="20"/>
              <w:lang w:val="id-ID"/>
            </w:rPr>
            <w:t>n Instagram</w:t>
          </w:r>
          <w:r>
            <w:rPr>
              <w:rFonts w:ascii="Palatino" w:eastAsia="Palatino" w:hAnsi="Palatino" w:cs="Palatino"/>
              <w:b/>
              <w:color w:val="808080"/>
              <w:sz w:val="20"/>
              <w:szCs w:val="20"/>
            </w:rPr>
            <w:t>]</w:t>
          </w:r>
        </w:p>
      </w:tc>
    </w:tr>
  </w:tbl>
  <w:p w14:paraId="2893702F"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8CB4" w14:textId="77777777" w:rsidR="00027286" w:rsidRDefault="000272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2"/>
      <w:tblW w:w="85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126"/>
    </w:tblGrid>
    <w:tr w:rsidR="00027286" w14:paraId="18F3B141" w14:textId="77777777" w:rsidTr="008B62FB">
      <w:trPr>
        <w:trHeight w:val="202"/>
      </w:trPr>
      <w:tc>
        <w:tcPr>
          <w:tcW w:w="6379" w:type="dxa"/>
          <w:tcBorders>
            <w:top w:val="nil"/>
            <w:left w:val="nil"/>
            <w:bottom w:val="single" w:sz="18" w:space="0" w:color="339933"/>
            <w:right w:val="nil"/>
          </w:tcBorders>
          <w:vAlign w:val="bottom"/>
        </w:tcPr>
        <w:p w14:paraId="4A8D9EBF" w14:textId="7EF5D8EE" w:rsidR="00027286" w:rsidRPr="008B62FB" w:rsidRDefault="005A45AE" w:rsidP="008B62FB">
          <w:pPr>
            <w:pBdr>
              <w:top w:val="nil"/>
              <w:left w:val="nil"/>
              <w:bottom w:val="nil"/>
              <w:right w:val="nil"/>
              <w:between w:val="nil"/>
            </w:pBdr>
            <w:tabs>
              <w:tab w:val="center" w:pos="4513"/>
              <w:tab w:val="right" w:pos="9026"/>
            </w:tabs>
            <w:spacing w:line="276" w:lineRule="auto"/>
            <w:jc w:val="right"/>
            <w:rPr>
              <w:rFonts w:ascii="Palatino" w:eastAsia="Palatino" w:hAnsi="Palatino" w:cs="Palatino"/>
              <w:b/>
              <w:color w:val="808080"/>
              <w:sz w:val="20"/>
              <w:szCs w:val="20"/>
            </w:rPr>
          </w:pPr>
          <w:r>
            <w:rPr>
              <w:rFonts w:ascii="Palatino" w:eastAsia="Palatino" w:hAnsi="Palatino" w:cs="Palatino"/>
              <w:b/>
              <w:color w:val="808080"/>
              <w:sz w:val="20"/>
              <w:szCs w:val="20"/>
            </w:rPr>
            <w:t>[</w:t>
          </w:r>
          <w:r w:rsidR="003F1AEC" w:rsidRPr="003F1AEC">
            <w:rPr>
              <w:rFonts w:ascii="Palatino" w:eastAsia="Palatino" w:hAnsi="Palatino" w:cs="Palatino"/>
              <w:b/>
              <w:bCs/>
              <w:color w:val="808080"/>
              <w:sz w:val="20"/>
              <w:szCs w:val="20"/>
              <w:lang w:val="id-ID"/>
            </w:rPr>
            <w:t xml:space="preserve">The Male </w:t>
          </w:r>
          <w:proofErr w:type="spellStart"/>
          <w:r w:rsidR="003F1AEC" w:rsidRPr="003F1AEC">
            <w:rPr>
              <w:rFonts w:ascii="Palatino" w:eastAsia="Palatino" w:hAnsi="Palatino" w:cs="Palatino"/>
              <w:b/>
              <w:bCs/>
              <w:color w:val="808080"/>
              <w:sz w:val="20"/>
              <w:szCs w:val="20"/>
              <w:lang w:val="id-ID"/>
            </w:rPr>
            <w:t>Gaze</w:t>
          </w:r>
          <w:proofErr w:type="spellEnd"/>
          <w:r w:rsidR="003F1AEC" w:rsidRPr="003F1AEC">
            <w:rPr>
              <w:rFonts w:ascii="Palatino" w:eastAsia="Palatino" w:hAnsi="Palatino" w:cs="Palatino"/>
              <w:b/>
              <w:bCs/>
              <w:color w:val="808080"/>
              <w:sz w:val="20"/>
              <w:szCs w:val="20"/>
              <w:lang w:val="id-ID"/>
            </w:rPr>
            <w:t xml:space="preserve"> in Internet </w:t>
          </w:r>
          <w:proofErr w:type="spellStart"/>
          <w:r w:rsidR="003F1AEC" w:rsidRPr="003F1AEC">
            <w:rPr>
              <w:rFonts w:ascii="Palatino" w:eastAsia="Palatino" w:hAnsi="Palatino" w:cs="Palatino"/>
              <w:b/>
              <w:bCs/>
              <w:color w:val="808080"/>
              <w:sz w:val="20"/>
              <w:szCs w:val="20"/>
              <w:lang w:val="id-ID"/>
            </w:rPr>
            <w:t>Advertising</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Content</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Analysis</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of</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Axe</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Indonesia's</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Collaboration</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with</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Enzy</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Storia</w:t>
          </w:r>
          <w:proofErr w:type="spellEnd"/>
          <w:r w:rsidR="003F1AEC" w:rsidRPr="003F1AEC">
            <w:rPr>
              <w:rFonts w:ascii="Palatino" w:eastAsia="Palatino" w:hAnsi="Palatino" w:cs="Palatino"/>
              <w:b/>
              <w:bCs/>
              <w:color w:val="808080"/>
              <w:sz w:val="20"/>
              <w:szCs w:val="20"/>
              <w:lang w:val="id-ID"/>
            </w:rPr>
            <w:t xml:space="preserve"> </w:t>
          </w:r>
          <w:proofErr w:type="spellStart"/>
          <w:r w:rsidR="003F1AEC" w:rsidRPr="003F1AEC">
            <w:rPr>
              <w:rFonts w:ascii="Palatino" w:eastAsia="Palatino" w:hAnsi="Palatino" w:cs="Palatino"/>
              <w:b/>
              <w:bCs/>
              <w:color w:val="808080"/>
              <w:sz w:val="20"/>
              <w:szCs w:val="20"/>
              <w:lang w:val="id-ID"/>
            </w:rPr>
            <w:t>on</w:t>
          </w:r>
          <w:proofErr w:type="spellEnd"/>
          <w:r w:rsidR="003F1AEC" w:rsidRPr="003F1AEC">
            <w:rPr>
              <w:rFonts w:ascii="Palatino" w:eastAsia="Palatino" w:hAnsi="Palatino" w:cs="Palatino"/>
              <w:b/>
              <w:bCs/>
              <w:color w:val="808080"/>
              <w:sz w:val="20"/>
              <w:szCs w:val="20"/>
              <w:lang w:val="id-ID"/>
            </w:rPr>
            <w:t xml:space="preserve"> Instagram</w:t>
          </w:r>
          <w:r>
            <w:rPr>
              <w:rFonts w:ascii="Palatino" w:eastAsia="Palatino" w:hAnsi="Palatino" w:cs="Palatino"/>
              <w:b/>
              <w:color w:val="808080"/>
              <w:sz w:val="20"/>
              <w:szCs w:val="20"/>
            </w:rPr>
            <w:t>]</w:t>
          </w:r>
        </w:p>
      </w:tc>
      <w:tc>
        <w:tcPr>
          <w:tcW w:w="2126" w:type="dxa"/>
          <w:tcBorders>
            <w:top w:val="nil"/>
            <w:left w:val="nil"/>
            <w:bottom w:val="single" w:sz="18" w:space="0" w:color="339933"/>
            <w:right w:val="nil"/>
          </w:tcBorders>
          <w:shd w:val="clear" w:color="auto" w:fill="339933"/>
          <w:vAlign w:val="bottom"/>
        </w:tcPr>
        <w:p w14:paraId="360FD88F" w14:textId="260739A4" w:rsidR="00027286" w:rsidRDefault="00411CB0">
          <w:pPr>
            <w:pBdr>
              <w:top w:val="nil"/>
              <w:left w:val="nil"/>
              <w:bottom w:val="nil"/>
              <w:right w:val="nil"/>
              <w:between w:val="nil"/>
            </w:pBdr>
            <w:tabs>
              <w:tab w:val="center" w:pos="4513"/>
              <w:tab w:val="right" w:pos="9026"/>
            </w:tabs>
            <w:spacing w:line="276" w:lineRule="auto"/>
            <w:jc w:val="right"/>
            <w:rPr>
              <w:rFonts w:ascii="Palatino" w:eastAsia="Palatino" w:hAnsi="Palatino" w:cs="Palatino"/>
              <w:b/>
              <w:color w:val="FFFFFF"/>
              <w:sz w:val="20"/>
              <w:szCs w:val="20"/>
            </w:rPr>
          </w:pPr>
          <w:r>
            <w:rPr>
              <w:rFonts w:ascii="Palatino" w:eastAsia="Palatino" w:hAnsi="Palatino" w:cs="Palatino"/>
              <w:b/>
              <w:color w:val="FFFFFF"/>
              <w:sz w:val="20"/>
              <w:szCs w:val="20"/>
            </w:rPr>
            <w:t xml:space="preserve">Vol 2, No. </w:t>
          </w:r>
          <w:r w:rsidR="00DA4857">
            <w:rPr>
              <w:rFonts w:ascii="Palatino" w:eastAsia="Palatino" w:hAnsi="Palatino" w:cs="Palatino"/>
              <w:b/>
              <w:color w:val="FFFFFF"/>
              <w:sz w:val="20"/>
              <w:szCs w:val="20"/>
            </w:rPr>
            <w:t>12</w:t>
          </w:r>
          <w:r>
            <w:rPr>
              <w:rFonts w:ascii="Palatino" w:eastAsia="Palatino" w:hAnsi="Palatino" w:cs="Palatino"/>
              <w:b/>
              <w:color w:val="FFFFFF"/>
              <w:sz w:val="20"/>
              <w:szCs w:val="20"/>
            </w:rPr>
            <w:t>, 2023</w:t>
          </w:r>
        </w:p>
      </w:tc>
    </w:tr>
  </w:tbl>
  <w:p w14:paraId="57E3D325"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5552"/>
    <w:multiLevelType w:val="multilevel"/>
    <w:tmpl w:val="D6728A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DF6FDB"/>
    <w:multiLevelType w:val="hybridMultilevel"/>
    <w:tmpl w:val="8DA6857A"/>
    <w:lvl w:ilvl="0" w:tplc="38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0B6C65B0"/>
    <w:multiLevelType w:val="hybridMultilevel"/>
    <w:tmpl w:val="C9D6B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7095C"/>
    <w:multiLevelType w:val="multilevel"/>
    <w:tmpl w:val="67208C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533DAE"/>
    <w:multiLevelType w:val="hybridMultilevel"/>
    <w:tmpl w:val="E286E0D8"/>
    <w:lvl w:ilvl="0" w:tplc="41828A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215C2"/>
    <w:multiLevelType w:val="multilevel"/>
    <w:tmpl w:val="E3F4BE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56347C"/>
    <w:multiLevelType w:val="hybridMultilevel"/>
    <w:tmpl w:val="1B468DF4"/>
    <w:lvl w:ilvl="0" w:tplc="8BF0F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44AA0"/>
    <w:multiLevelType w:val="multilevel"/>
    <w:tmpl w:val="339C61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00938F4"/>
    <w:multiLevelType w:val="multilevel"/>
    <w:tmpl w:val="54661F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29EC0266"/>
    <w:multiLevelType w:val="hybridMultilevel"/>
    <w:tmpl w:val="133AF5B6"/>
    <w:lvl w:ilvl="0" w:tplc="B1164E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B396F14"/>
    <w:multiLevelType w:val="multilevel"/>
    <w:tmpl w:val="3072FE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2F6F7BFB"/>
    <w:multiLevelType w:val="multilevel"/>
    <w:tmpl w:val="47D2B0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6BA4D8A"/>
    <w:multiLevelType w:val="multilevel"/>
    <w:tmpl w:val="B492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9A5452"/>
    <w:multiLevelType w:val="multilevel"/>
    <w:tmpl w:val="0F440E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BF7449D"/>
    <w:multiLevelType w:val="hybridMultilevel"/>
    <w:tmpl w:val="24820A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172743F"/>
    <w:multiLevelType w:val="hybridMultilevel"/>
    <w:tmpl w:val="BBB223A8"/>
    <w:lvl w:ilvl="0" w:tplc="243425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193617E"/>
    <w:multiLevelType w:val="hybridMultilevel"/>
    <w:tmpl w:val="28D6EC8C"/>
    <w:lvl w:ilvl="0" w:tplc="9CEA3E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47B79"/>
    <w:multiLevelType w:val="hybridMultilevel"/>
    <w:tmpl w:val="6BC24C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329C2"/>
    <w:multiLevelType w:val="multilevel"/>
    <w:tmpl w:val="84F06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520CDD"/>
    <w:multiLevelType w:val="multilevel"/>
    <w:tmpl w:val="7C4603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314DC9"/>
    <w:multiLevelType w:val="hybridMultilevel"/>
    <w:tmpl w:val="53BE1370"/>
    <w:lvl w:ilvl="0" w:tplc="1D8CF348">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5FA223B5"/>
    <w:multiLevelType w:val="hybridMultilevel"/>
    <w:tmpl w:val="9DDA25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8CD45F1"/>
    <w:multiLevelType w:val="multilevel"/>
    <w:tmpl w:val="CC2E83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AD5308D"/>
    <w:multiLevelType w:val="hybridMultilevel"/>
    <w:tmpl w:val="4622FCD2"/>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BC94BF2"/>
    <w:multiLevelType w:val="multilevel"/>
    <w:tmpl w:val="B3B850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0565D60"/>
    <w:multiLevelType w:val="hybridMultilevel"/>
    <w:tmpl w:val="ED86C6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3D51374"/>
    <w:multiLevelType w:val="hybridMultilevel"/>
    <w:tmpl w:val="110672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3ED26A9"/>
    <w:multiLevelType w:val="multilevel"/>
    <w:tmpl w:val="BF76AEA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8" w15:restartNumberingAfterBreak="0">
    <w:nsid w:val="7A1D0C71"/>
    <w:multiLevelType w:val="hybridMultilevel"/>
    <w:tmpl w:val="2A426FF6"/>
    <w:lvl w:ilvl="0" w:tplc="F2B259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1C046C"/>
    <w:multiLevelType w:val="multilevel"/>
    <w:tmpl w:val="B45A86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6386665">
    <w:abstractNumId w:val="7"/>
  </w:num>
  <w:num w:numId="2" w16cid:durableId="1196961562">
    <w:abstractNumId w:val="3"/>
  </w:num>
  <w:num w:numId="3" w16cid:durableId="948242621">
    <w:abstractNumId w:val="22"/>
  </w:num>
  <w:num w:numId="4" w16cid:durableId="271203567">
    <w:abstractNumId w:val="19"/>
  </w:num>
  <w:num w:numId="5" w16cid:durableId="1766147773">
    <w:abstractNumId w:val="13"/>
  </w:num>
  <w:num w:numId="6" w16cid:durableId="1535387635">
    <w:abstractNumId w:val="11"/>
  </w:num>
  <w:num w:numId="7" w16cid:durableId="403991395">
    <w:abstractNumId w:val="5"/>
  </w:num>
  <w:num w:numId="8" w16cid:durableId="1771125499">
    <w:abstractNumId w:val="29"/>
  </w:num>
  <w:num w:numId="9" w16cid:durableId="1182402352">
    <w:abstractNumId w:val="24"/>
  </w:num>
  <w:num w:numId="10" w16cid:durableId="614169365">
    <w:abstractNumId w:val="17"/>
  </w:num>
  <w:num w:numId="11" w16cid:durableId="955209784">
    <w:abstractNumId w:val="9"/>
  </w:num>
  <w:num w:numId="12" w16cid:durableId="1057364398">
    <w:abstractNumId w:val="1"/>
  </w:num>
  <w:num w:numId="13" w16cid:durableId="179397064">
    <w:abstractNumId w:val="21"/>
  </w:num>
  <w:num w:numId="14" w16cid:durableId="997685164">
    <w:abstractNumId w:val="15"/>
  </w:num>
  <w:num w:numId="15" w16cid:durableId="1829782001">
    <w:abstractNumId w:val="25"/>
  </w:num>
  <w:num w:numId="16" w16cid:durableId="610357232">
    <w:abstractNumId w:val="14"/>
  </w:num>
  <w:num w:numId="17" w16cid:durableId="1399285150">
    <w:abstractNumId w:val="20"/>
  </w:num>
  <w:num w:numId="18" w16cid:durableId="752817147">
    <w:abstractNumId w:val="23"/>
  </w:num>
  <w:num w:numId="19" w16cid:durableId="1671446146">
    <w:abstractNumId w:val="2"/>
  </w:num>
  <w:num w:numId="20" w16cid:durableId="601569368">
    <w:abstractNumId w:val="16"/>
  </w:num>
  <w:num w:numId="21" w16cid:durableId="1940017850">
    <w:abstractNumId w:val="6"/>
  </w:num>
  <w:num w:numId="22" w16cid:durableId="1613517031">
    <w:abstractNumId w:val="4"/>
  </w:num>
  <w:num w:numId="23" w16cid:durableId="1224297422">
    <w:abstractNumId w:val="28"/>
  </w:num>
  <w:num w:numId="24" w16cid:durableId="953706636">
    <w:abstractNumId w:val="26"/>
  </w:num>
  <w:num w:numId="25" w16cid:durableId="2035574257">
    <w:abstractNumId w:val="18"/>
  </w:num>
  <w:num w:numId="26" w16cid:durableId="1484081884">
    <w:abstractNumId w:val="8"/>
  </w:num>
  <w:num w:numId="27" w16cid:durableId="1493175970">
    <w:abstractNumId w:val="27"/>
  </w:num>
  <w:num w:numId="28" w16cid:durableId="1776486971">
    <w:abstractNumId w:val="0"/>
  </w:num>
  <w:num w:numId="29" w16cid:durableId="250430092">
    <w:abstractNumId w:val="12"/>
  </w:num>
  <w:num w:numId="30" w16cid:durableId="6482880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86"/>
    <w:rsid w:val="00027286"/>
    <w:rsid w:val="00042A5D"/>
    <w:rsid w:val="000441D0"/>
    <w:rsid w:val="00047F1E"/>
    <w:rsid w:val="00092CB5"/>
    <w:rsid w:val="00096116"/>
    <w:rsid w:val="000D6ECA"/>
    <w:rsid w:val="000F32D0"/>
    <w:rsid w:val="000F5B22"/>
    <w:rsid w:val="0014343D"/>
    <w:rsid w:val="0014455A"/>
    <w:rsid w:val="00171D54"/>
    <w:rsid w:val="00197377"/>
    <w:rsid w:val="001B0ACE"/>
    <w:rsid w:val="001B1FFC"/>
    <w:rsid w:val="001F25E4"/>
    <w:rsid w:val="001F3F38"/>
    <w:rsid w:val="00201C18"/>
    <w:rsid w:val="00224206"/>
    <w:rsid w:val="00246CF8"/>
    <w:rsid w:val="00251E82"/>
    <w:rsid w:val="00296918"/>
    <w:rsid w:val="002B5A31"/>
    <w:rsid w:val="002B5A47"/>
    <w:rsid w:val="002C62FD"/>
    <w:rsid w:val="002C7E38"/>
    <w:rsid w:val="002D0C0E"/>
    <w:rsid w:val="00316430"/>
    <w:rsid w:val="0032037C"/>
    <w:rsid w:val="00325431"/>
    <w:rsid w:val="00326738"/>
    <w:rsid w:val="00346DC4"/>
    <w:rsid w:val="003547A1"/>
    <w:rsid w:val="00364CD3"/>
    <w:rsid w:val="003A2177"/>
    <w:rsid w:val="003C435A"/>
    <w:rsid w:val="003D3C3D"/>
    <w:rsid w:val="003F1AEC"/>
    <w:rsid w:val="00411CB0"/>
    <w:rsid w:val="0041216A"/>
    <w:rsid w:val="004471E0"/>
    <w:rsid w:val="00460ACE"/>
    <w:rsid w:val="00471D72"/>
    <w:rsid w:val="004A1079"/>
    <w:rsid w:val="004E70AA"/>
    <w:rsid w:val="00514CCC"/>
    <w:rsid w:val="00517984"/>
    <w:rsid w:val="0052231D"/>
    <w:rsid w:val="00546C60"/>
    <w:rsid w:val="0054726F"/>
    <w:rsid w:val="005771D0"/>
    <w:rsid w:val="00582428"/>
    <w:rsid w:val="00583BAB"/>
    <w:rsid w:val="005A26BA"/>
    <w:rsid w:val="005A45AE"/>
    <w:rsid w:val="005B2BF6"/>
    <w:rsid w:val="005F7CE7"/>
    <w:rsid w:val="006A79FF"/>
    <w:rsid w:val="006B277D"/>
    <w:rsid w:val="00735890"/>
    <w:rsid w:val="00755FE8"/>
    <w:rsid w:val="007C2F00"/>
    <w:rsid w:val="008B62FB"/>
    <w:rsid w:val="008C1647"/>
    <w:rsid w:val="008C2D97"/>
    <w:rsid w:val="008D22AD"/>
    <w:rsid w:val="009028B4"/>
    <w:rsid w:val="00903D27"/>
    <w:rsid w:val="00926F1E"/>
    <w:rsid w:val="00944CF8"/>
    <w:rsid w:val="009450A0"/>
    <w:rsid w:val="00947021"/>
    <w:rsid w:val="009865E2"/>
    <w:rsid w:val="009B0259"/>
    <w:rsid w:val="00A05405"/>
    <w:rsid w:val="00A158BA"/>
    <w:rsid w:val="00A23E43"/>
    <w:rsid w:val="00A55CBE"/>
    <w:rsid w:val="00AA3163"/>
    <w:rsid w:val="00AA464C"/>
    <w:rsid w:val="00B04ABF"/>
    <w:rsid w:val="00B174B0"/>
    <w:rsid w:val="00B4601A"/>
    <w:rsid w:val="00B51F95"/>
    <w:rsid w:val="00B578DA"/>
    <w:rsid w:val="00B6232B"/>
    <w:rsid w:val="00B72574"/>
    <w:rsid w:val="00BA5164"/>
    <w:rsid w:val="00BA66E9"/>
    <w:rsid w:val="00BD10C6"/>
    <w:rsid w:val="00C2425A"/>
    <w:rsid w:val="00C45B00"/>
    <w:rsid w:val="00CB2760"/>
    <w:rsid w:val="00D33899"/>
    <w:rsid w:val="00DA4857"/>
    <w:rsid w:val="00DB1C5F"/>
    <w:rsid w:val="00DD0C3C"/>
    <w:rsid w:val="00E0197B"/>
    <w:rsid w:val="00E71F12"/>
    <w:rsid w:val="00E76C17"/>
    <w:rsid w:val="00E93E29"/>
    <w:rsid w:val="00EB6725"/>
    <w:rsid w:val="00EB71C0"/>
    <w:rsid w:val="00EC040A"/>
    <w:rsid w:val="00EE2887"/>
    <w:rsid w:val="00EF1754"/>
    <w:rsid w:val="00EF7CDD"/>
    <w:rsid w:val="00F33A1F"/>
    <w:rsid w:val="00F37670"/>
    <w:rsid w:val="00F41559"/>
    <w:rsid w:val="00F54463"/>
    <w:rsid w:val="00F55AB6"/>
    <w:rsid w:val="00F978B4"/>
    <w:rsid w:val="00FC6D8E"/>
    <w:rsid w:val="00FD6E03"/>
    <w:rsid w:val="00FF35DD"/>
    <w:rsid w:val="00FF40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3D018"/>
  <w15:docId w15:val="{FBAD7C45-92CD-4EDE-87ED-6C17B7F4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595959"/>
      </w:pBdr>
      <w:spacing w:before="360"/>
      <w:ind w:left="720" w:hanging="720"/>
      <w:outlineLvl w:val="0"/>
    </w:pPr>
    <w:rPr>
      <w:rFonts w:ascii="Cambria" w:eastAsia="Cambria" w:hAnsi="Cambria" w:cs="Cambria"/>
      <w:b/>
      <w:smallCaps/>
      <w:color w:val="000000"/>
      <w:sz w:val="36"/>
      <w:szCs w:val="36"/>
    </w:rPr>
  </w:style>
  <w:style w:type="paragraph" w:styleId="Heading2">
    <w:name w:val="heading 2"/>
    <w:basedOn w:val="Normal"/>
    <w:next w:val="Normal"/>
    <w:uiPriority w:val="9"/>
    <w:semiHidden/>
    <w:unhideWhenUsed/>
    <w:qFormat/>
    <w:pPr>
      <w:keepNext/>
      <w:keepLines/>
      <w:spacing w:before="360" w:after="0"/>
      <w:ind w:left="1440" w:hanging="720"/>
      <w:outlineLvl w:val="1"/>
    </w:pPr>
    <w:rPr>
      <w:rFonts w:ascii="Cambria" w:eastAsia="Cambria" w:hAnsi="Cambria" w:cs="Cambria"/>
      <w:b/>
      <w:smallCaps/>
      <w:color w:val="000000"/>
      <w:sz w:val="28"/>
      <w:szCs w:val="28"/>
    </w:rPr>
  </w:style>
  <w:style w:type="paragraph" w:styleId="Heading3">
    <w:name w:val="heading 3"/>
    <w:basedOn w:val="Normal"/>
    <w:next w:val="Normal"/>
    <w:uiPriority w:val="9"/>
    <w:semiHidden/>
    <w:unhideWhenUsed/>
    <w:qFormat/>
    <w:pPr>
      <w:keepNext/>
      <w:keepLines/>
      <w:spacing w:before="200" w:after="0"/>
      <w:ind w:left="2160" w:hanging="720"/>
      <w:outlineLvl w:val="2"/>
    </w:pPr>
    <w:rPr>
      <w:rFonts w:ascii="Cambria" w:eastAsia="Cambria" w:hAnsi="Cambria" w:cs="Cambria"/>
      <w:b/>
      <w:color w:val="000000"/>
    </w:rPr>
  </w:style>
  <w:style w:type="paragraph" w:styleId="Heading4">
    <w:name w:val="heading 4"/>
    <w:basedOn w:val="Normal"/>
    <w:next w:val="Normal"/>
    <w:uiPriority w:val="9"/>
    <w:semiHidden/>
    <w:unhideWhenUsed/>
    <w:qFormat/>
    <w:pPr>
      <w:keepNext/>
      <w:keepLines/>
      <w:spacing w:before="200" w:after="0"/>
      <w:ind w:left="2880" w:hanging="720"/>
      <w:outlineLvl w:val="3"/>
    </w:pPr>
    <w:rPr>
      <w:rFonts w:ascii="Cambria" w:eastAsia="Cambria" w:hAnsi="Cambria" w:cs="Cambria"/>
      <w:b/>
      <w:i/>
      <w:color w:val="000000"/>
    </w:rPr>
  </w:style>
  <w:style w:type="paragraph" w:styleId="Heading5">
    <w:name w:val="heading 5"/>
    <w:basedOn w:val="Normal"/>
    <w:next w:val="Normal"/>
    <w:uiPriority w:val="9"/>
    <w:semiHidden/>
    <w:unhideWhenUsed/>
    <w:qFormat/>
    <w:pPr>
      <w:keepNext/>
      <w:keepLines/>
      <w:spacing w:before="200" w:after="0"/>
      <w:ind w:left="3600" w:hanging="720"/>
      <w:outlineLvl w:val="4"/>
    </w:pPr>
    <w:rPr>
      <w:rFonts w:ascii="Cambria" w:eastAsia="Cambria" w:hAnsi="Cambria" w:cs="Cambria"/>
      <w:color w:val="17365D"/>
    </w:rPr>
  </w:style>
  <w:style w:type="paragraph" w:styleId="Heading6">
    <w:name w:val="heading 6"/>
    <w:basedOn w:val="Normal"/>
    <w:next w:val="Normal"/>
    <w:uiPriority w:val="9"/>
    <w:semiHidden/>
    <w:unhideWhenUsed/>
    <w:qFormat/>
    <w:pPr>
      <w:keepNext/>
      <w:keepLines/>
      <w:spacing w:before="200" w:after="0"/>
      <w:ind w:left="4320" w:hanging="720"/>
      <w:outlineLvl w:val="5"/>
    </w:pPr>
    <w:rPr>
      <w:rFonts w:ascii="Cambria" w:eastAsia="Cambria" w:hAnsi="Cambria" w:cs="Cambria"/>
      <w:i/>
      <w:color w:val="1736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mbria" w:eastAsia="Cambria" w:hAnsi="Cambria" w:cs="Cambria"/>
      <w:color w:val="000000"/>
      <w:sz w:val="56"/>
      <w:szCs w:val="56"/>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0">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3">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4">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5">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6">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paragraph" w:styleId="ListParagraph">
    <w:name w:val="List Paragraph"/>
    <w:basedOn w:val="Normal"/>
    <w:uiPriority w:val="34"/>
    <w:qFormat/>
    <w:rsid w:val="002B5A47"/>
    <w:pPr>
      <w:ind w:left="720"/>
      <w:contextualSpacing/>
    </w:pPr>
  </w:style>
  <w:style w:type="character" w:styleId="Hyperlink">
    <w:name w:val="Hyperlink"/>
    <w:basedOn w:val="DefaultParagraphFont"/>
    <w:uiPriority w:val="99"/>
    <w:unhideWhenUsed/>
    <w:rsid w:val="002B5A47"/>
    <w:rPr>
      <w:color w:val="0000FF" w:themeColor="hyperlink"/>
      <w:u w:val="single"/>
    </w:rPr>
  </w:style>
  <w:style w:type="paragraph" w:styleId="NormalWeb">
    <w:name w:val="Normal (Web)"/>
    <w:basedOn w:val="Normal"/>
    <w:uiPriority w:val="99"/>
    <w:unhideWhenUsed/>
    <w:rsid w:val="002B5A4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unhideWhenUsed/>
    <w:rsid w:val="002B5A47"/>
    <w:pPr>
      <w:spacing w:after="0" w:line="240" w:lineRule="auto"/>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2B5A47"/>
    <w:rPr>
      <w:rFonts w:asciiTheme="minorHAnsi" w:eastAsiaTheme="minorHAnsi" w:hAnsiTheme="minorHAnsi" w:cstheme="minorBidi"/>
      <w:sz w:val="20"/>
      <w:szCs w:val="20"/>
      <w:lang w:val="en-US" w:eastAsia="en-US"/>
    </w:rPr>
  </w:style>
  <w:style w:type="character" w:customStyle="1" w:styleId="UnresolvedMention1">
    <w:name w:val="Unresolved Mention1"/>
    <w:basedOn w:val="DefaultParagraphFont"/>
    <w:uiPriority w:val="99"/>
    <w:semiHidden/>
    <w:unhideWhenUsed/>
    <w:rsid w:val="00582428"/>
    <w:rPr>
      <w:color w:val="605E5C"/>
      <w:shd w:val="clear" w:color="auto" w:fill="E1DFDD"/>
    </w:rPr>
  </w:style>
  <w:style w:type="paragraph" w:styleId="Header">
    <w:name w:val="header"/>
    <w:basedOn w:val="Normal"/>
    <w:link w:val="HeaderChar"/>
    <w:uiPriority w:val="99"/>
    <w:unhideWhenUsed/>
    <w:rsid w:val="00411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CB0"/>
  </w:style>
  <w:style w:type="character" w:styleId="FootnoteReference">
    <w:name w:val="footnote reference"/>
    <w:basedOn w:val="DefaultParagraphFont"/>
    <w:uiPriority w:val="99"/>
    <w:semiHidden/>
    <w:unhideWhenUsed/>
    <w:rsid w:val="00D33899"/>
    <w:rPr>
      <w:vertAlign w:val="superscript"/>
    </w:rPr>
  </w:style>
  <w:style w:type="paragraph" w:styleId="BalloonText">
    <w:name w:val="Balloon Text"/>
    <w:basedOn w:val="Normal"/>
    <w:link w:val="BalloonTextChar"/>
    <w:uiPriority w:val="99"/>
    <w:semiHidden/>
    <w:unhideWhenUsed/>
    <w:rsid w:val="00F55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AB6"/>
    <w:rPr>
      <w:rFonts w:ascii="Tahoma" w:hAnsi="Tahoma" w:cs="Tahoma"/>
      <w:sz w:val="16"/>
      <w:szCs w:val="16"/>
    </w:rPr>
  </w:style>
  <w:style w:type="character" w:styleId="UnresolvedMention">
    <w:name w:val="Unresolved Mention"/>
    <w:basedOn w:val="DefaultParagraphFont"/>
    <w:uiPriority w:val="99"/>
    <w:semiHidden/>
    <w:unhideWhenUsed/>
    <w:rsid w:val="00BA5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sains.greenvest.co.id/index.php/sosains" TargetMode="Externa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Sab18</b:Tag>
    <b:SourceType>JournalArticle</b:SourceType>
    <b:Guid>{BD5F0758-CB45-4537-ACC2-D258175B4542}</b:Guid>
    <b:Author>
      <b:Author>
        <b:NameList>
          <b:Person>
            <b:Last>Sabon et al.</b:Last>
          </b:Person>
        </b:NameList>
      </b:Author>
    </b:Author>
    <b:Title>Strategi Peningkatan Kinerja Sektor Pariwisata Indonesia Pada Asean Economic Community</b:Title>
    <b:JournalName>Jurnal Bisnis dan Manajemen</b:JournalName>
    <b:Year>2018</b:Year>
    <b:RefOrder>1</b:RefOrder>
  </b:Source>
  <b:Source>
    <b:Tag>Cha20</b:Tag>
    <b:SourceType>JournalArticle</b:SourceType>
    <b:Guid>{E9624559-6AE8-44BA-A626-189017283091}</b:Guid>
    <b:Author>
      <b:Author>
        <b:NameList>
          <b:Person>
            <b:Last>Chaerunissa et al.</b:Last>
          </b:Person>
        </b:NameList>
      </b:Author>
    </b:Author>
    <b:Title>Analisis Komponen Pengembangan Pariwisata Desa Wisata Wonolopo Kota Semarang</b:Title>
    <b:JournalName>Journal Of Public Policy And Management Review</b:JournalName>
    <b:Year>2020</b:Year>
    <b:RefOrder>2</b:RefOrder>
  </b:Source>
  <b:Source>
    <b:Tag>Ast23</b:Tag>
    <b:SourceType>JournalArticle</b:SourceType>
    <b:Guid>{2DF1ECFB-524D-4C1A-9D0F-3D0DD6E8723A}</b:Guid>
    <b:Author>
      <b:Author>
        <b:NameList>
          <b:Person>
            <b:Last>Astari et al.</b:Last>
          </b:Person>
        </b:NameList>
      </b:Author>
    </b:Author>
    <b:Title>Hubungan Timbal Balik antar Aktor dalam Pengembangan Wisata Budaya Keraton Kota Cirebon</b:Title>
    <b:JournalName>Jurnal Riset Perencanaan Wilayah dan Kota</b:JournalName>
    <b:Year>2023</b:Year>
    <b:RefOrder>3</b:RefOrder>
  </b:Source>
  <b:Source>
    <b:Tag>Rah22</b:Tag>
    <b:SourceType>JournalArticle</b:SourceType>
    <b:Guid>{A09EEB84-A531-4A05-ADCF-F4451B5F0D7F}</b:Guid>
    <b:Author>
      <b:Author>
        <b:NameList>
          <b:Person>
            <b:Last>Rahmatia</b:Last>
          </b:Person>
        </b:NameList>
      </b:Author>
    </b:Author>
    <b:Title>TA : FamiliarIzation Trip Sebagai Sarana Promosi Destinasi Wisata Lampung</b:Title>
    <b:JournalName>Diploma thesis, Politeknik Negeri Lampung.</b:JournalName>
    <b:Year>2022</b:Year>
    <b:RefOrder>4</b:RefOrder>
  </b:Source>
  <b:Source>
    <b:Tag>Bha18</b:Tag>
    <b:SourceType>Book</b:SourceType>
    <b:Guid>{71EB7273-E0D3-4C43-BC86-56B5FF393EF5}</b:Guid>
    <b:Author>
      <b:Author>
        <b:NameList>
          <b:Person>
            <b:Last>Bhattacharya</b:Last>
          </b:Person>
        </b:NameList>
      </b:Author>
    </b:Author>
    <b:Title>Special Interest Tourism</b:Title>
    <b:Year>2018</b:Year>
    <b:RefOrder>5</b:RefOrder>
  </b:Source>
  <b:Source>
    <b:Tag>Fat21</b:Tag>
    <b:SourceType>JournalArticle</b:SourceType>
    <b:Guid>{A4AF6612-D489-43CB-9BEC-F52BD5FEF28C}</b:Guid>
    <b:Author>
      <b:Author>
        <b:NameList>
          <b:Person>
            <b:Last>Fatimah</b:Last>
          </b:Person>
        </b:NameList>
      </b:Author>
    </b:Author>
    <b:Title>Strategi Komunikasi Pariwisata Pantai Tongaci Di Sungailiat Bangka Belitung</b:Title>
    <b:JournalName>Jurnal Inovasi</b:JournalName>
    <b:Year>2021</b:Year>
    <b:RefOrder>6</b:RefOrder>
  </b:Source>
  <b:Source>
    <b:Tag>Wat22</b:Tag>
    <b:SourceType>JournalArticle</b:SourceType>
    <b:Guid>{2E46B6FD-8D06-4899-A570-16FE041D44AB}</b:Guid>
    <b:Author>
      <b:Author>
        <b:NameList>
          <b:Person>
            <b:Last>Wati et al.</b:Last>
          </b:Person>
        </b:NameList>
      </b:Author>
    </b:Author>
    <b:Title>Analisis Proyeksi Pangan Dari Sisi Harga Komoditas Daging Sapi Sebagai Bentuk Antisipasi Terjadinya Kenaikan Harga Di Provinsi Kepulauan Bangka Belitung</b:Title>
    <b:JournalName>Jurnal Teori dan Terapan Matematika</b:JournalName>
    <b:Year>2022</b:Year>
    <b:RefOrder>7</b:RefOrder>
  </b:Source>
  <b:Source>
    <b:Tag>Pri17</b:Tag>
    <b:SourceType>JournalArticle</b:SourceType>
    <b:Guid>{E75A9E3A-C4EA-49B7-8936-315A7E9F18E5}</b:Guid>
    <b:Author>
      <b:Author>
        <b:NameList>
          <b:Person>
            <b:Last>Prianto et al.</b:Last>
          </b:Person>
        </b:NameList>
      </b:Author>
    </b:Author>
    <b:Title>Penambangan Timah Inkonvensional: Dampaknya Terhadap Kerusakkan Biodiversitas Perairan Umum Di Pulau Bangka</b:Title>
    <b:JournalName>BAWAL Widya Riset Perikanan Tangkap</b:JournalName>
    <b:Year>2017</b:Year>
    <b:RefOrder>8</b:RefOrder>
  </b:Source>
  <b:Source>
    <b:Tag>Tri18</b:Tag>
    <b:SourceType>JournalArticle</b:SourceType>
    <b:Guid>{F76DD58D-717E-4A0E-AF68-5919D2A3EE15}</b:Guid>
    <b:Author>
      <b:Author>
        <b:NameList>
          <b:Person>
            <b:Last>Tripadvisor</b:Last>
          </b:Person>
        </b:NameList>
      </b:Author>
    </b:Author>
    <b:Title>Pantai di Kepulauan Bangka Belitung</b:Title>
    <b:Year>2018</b:Year>
    <b:RefOrder>9</b:RefOrder>
  </b:Source>
  <b:Source>
    <b:Tag>Ara17</b:Tag>
    <b:SourceType>JournalArticle</b:SourceType>
    <b:Guid>{D97E2AC2-24AB-484C-A60A-C00D9F1CA911}</b:Guid>
    <b:Year>2017</b:Year>
    <b:Author>
      <b:Author>
        <b:NameList>
          <b:Person>
            <b:Last>Araini</b:Last>
          </b:Person>
        </b:NameList>
      </b:Author>
    </b:Author>
    <b:Title>Potensi Destinasi Wisata Tongaci (Studi Pengembangan Objek dan Daya Tarik Wisata Tongaci sebagai Pusat Konservasi dan Literasi)</b:Title>
    <b:JournalName>Repository Ubb</b:JournalName>
    <b:RefOrder>10</b:RefOrder>
  </b:Source>
  <b:Source>
    <b:Tag>Meg20</b:Tag>
    <b:SourceType>JournalArticle</b:SourceType>
    <b:Guid>{73134F6C-B076-4072-B86C-2F0ECC3F881D}</b:Guid>
    <b:Author>
      <b:Author>
        <b:NameList>
          <b:Person>
            <b:Last>Megawandi</b:Last>
          </b:Person>
        </b:NameList>
      </b:Author>
    </b:Author>
    <b:Title>Pembangunan Pariwisata di Provinsi Kepulauan Bangka Belitung</b:Title>
    <b:JournalName>Jurnal Widyaiswara Indonesia </b:JournalName>
    <b:Year>2020</b:Year>
    <b:RefOrder>11</b:RefOrder>
  </b:Source>
  <b:Source>
    <b:Tag>Ham21</b:Tag>
    <b:SourceType>JournalArticle</b:SourceType>
    <b:Guid>{C836E477-357C-4D8D-9A22-225327F4F9C2}</b:Guid>
    <b:Author>
      <b:Author>
        <b:NameList>
          <b:Person>
            <b:Last>Hamino</b:Last>
          </b:Person>
        </b:NameList>
      </b:Author>
    </b:Author>
    <b:Title>Effectiveness of Sea Turtle Conservation Management at the Turtle Conservation and Education Center of Serangan, Denpasar Bali</b:Title>
    <b:JournalName>Journal of Marine and Coastal Science</b:JournalName>
    <b:Year>2021</b:Year>
    <b:RefOrder>12</b:RefOrder>
  </b:Source>
  <b:Source>
    <b:Tag>Fit23</b:Tag>
    <b:SourceType>JournalArticle</b:SourceType>
    <b:Guid>{903D6E7A-160B-4404-84E3-D3A05F3DD1B8}</b:Guid>
    <b:Author>
      <b:Author>
        <b:NameList>
          <b:Person>
            <b:Last>Fitri et al.</b:Last>
          </b:Person>
        </b:NameList>
      </b:Author>
    </b:Author>
    <b:Title>Konservasi Penyu Di Pantai Pasi Jalang, Lhoknga, Kabupaten Aceh Besar</b:Title>
    <b:JournalName>Jurnal Pengabdian Kepada Masyarakat</b:JournalName>
    <b:Year>2023</b:Year>
    <b:RefOrder>13</b:RefOrder>
  </b:Source>
  <b:Source>
    <b:Tag>Tar20</b:Tag>
    <b:SourceType>JournalArticle</b:SourceType>
    <b:Guid>{AFAB6B46-ADE8-444C-84BD-85EADDB756C5}</b:Guid>
    <b:Author>
      <b:Author>
        <b:NameList>
          <b:Person>
            <b:Last>Tarigan et al.</b:Last>
          </b:Person>
        </b:NameList>
      </b:Author>
    </b:Author>
    <b:Title>Penegakan Hukum Terhadap Perdagangan Telur Penyu</b:Title>
    <b:JournalName>Risalah Hukum</b:JournalName>
    <b:Year>2020</b:Year>
    <b:Pages>16, 83–94</b:Pages>
    <b:RefOrder>14</b:RefOrder>
  </b:Source>
  <b:Source>
    <b:Tag>Fir17</b:Tag>
    <b:SourceType>JournalArticle</b:SourceType>
    <b:Guid>{7ABECCEC-24B1-408D-B4E4-4E3AC7462476}</b:Guid>
    <b:Author>
      <b:Author>
        <b:NameList>
          <b:Person>
            <b:Last>Firliansyah et al.</b:Last>
          </b:Person>
        </b:NameList>
      </b:Author>
    </b:Author>
    <b:Title>Pemanfaatan dan Efektivitas Kegiatan Penangkaran Penyu di Bali bagi Konservasi Penyu</b:Title>
    <b:JournalName>J. Trop. Biodiv. Biotech</b:JournalName>
    <b:Year>2017</b:Year>
    <b:RefOrder>15</b:RefOrder>
  </b:Source>
  <b:Source>
    <b:Tag>Soe19</b:Tag>
    <b:SourceType>JournalArticle</b:SourceType>
    <b:Guid>{7053AAA9-6262-4D3A-879E-B3EF870A0493}</b:Guid>
    <b:Author>
      <b:Author>
        <b:NameList>
          <b:Person>
            <b:Last>Soetijono</b:Last>
          </b:Person>
        </b:NameList>
      </b:Author>
    </b:Author>
    <b:Title>Implementasi Perjanjian Internasional Terhadap Upaya Pelestarian Penyu Di Indonesia</b:Title>
    <b:JournalName>Jurnal Ilmiah Ilmu Hukum</b:JournalName>
    <b:Year>2019</b:Year>
    <b:RefOrder>16</b:RefOrder>
  </b:Source>
  <b:Source>
    <b:Tag>Nui97</b:Tag>
    <b:SourceType>JournalArticle</b:SourceType>
    <b:Guid>{171C880E-DDD7-4E1B-84FF-AFB413919C12}</b:Guid>
    <b:Author>
      <b:Author>
        <b:NameList>
          <b:Person>
            <b:Last>Nuitja</b:Last>
          </b:Person>
        </b:NameList>
      </b:Author>
    </b:Author>
    <b:Title>Konservasi dan Pengembangan Penyu di Indonesia. Makalah Seminar Penelitian dan Pengelolaan Penyu di Indonesia. Jember. Indonesia</b:Title>
    <b:JournalName>Program Studi Ilmu Hukum Universitas Muhammadiyah Jember</b:JournalName>
    <b:Year>1997</b:Year>
    <b:RefOrder>17</b:RefOrder>
  </b:Source>
  <b:Source>
    <b:Tag>Tim99</b:Tag>
    <b:SourceType>JournalArticle</b:SourceType>
    <b:Guid>{6606C5DC-9F9F-43F2-88BD-3F19DDA40D3B}</b:Guid>
    <b:Author>
      <b:Author>
        <b:NameList>
          <b:Person>
            <b:Last>Timotius</b:Last>
          </b:Person>
        </b:NameList>
      </b:Author>
    </b:Author>
    <b:Title>Penangkaran Penyu Sisik di Pulau Pramuka, Taman Nasional Kepulauan Seribu, Sebagai Upaya Pelaksanaan UU No. 5 Tahun 1990</b:Title>
    <b:JournalName>Program Studi Ilmu Lingkungan</b:JournalName>
    <b:Year>1999</b:Year>
    <b:RefOrder>18</b:RefOrder>
  </b:Source>
  <b:Source>
    <b:Tag>Mau17</b:Tag>
    <b:SourceType>JournalArticle</b:SourceType>
    <b:Guid>{9C7D9B07-0207-4732-BCF6-04439CB7678A}</b:Guid>
    <b:Title>Kedalaman Sarang Semi Alami Terhadap Keberhasilan Penetasan Telur Penyu Sisik (Eretmochelys Imbricata) di Penangkaran Tukik Babel, Sungailiat</b:Title>
    <b:Year>2017</b:Year>
    <b:Author>
      <b:Author>
        <b:NameList>
          <b:Person>
            <b:Last>Maulana et al.</b:Last>
          </b:Person>
        </b:NameList>
      </b:Author>
    </b:Author>
    <b:JournalName>Jurnal Sumberdaya Perairan</b:JournalName>
    <b:RefOrder>19</b:RefOrder>
  </b:Source>
  <b:Source>
    <b:Tag>Koe16</b:Tag>
    <b:SourceType>JournalArticle</b:SourceType>
    <b:Guid>{57C84BC4-FEB1-4C76-A4E3-AFCF772C8EA1}</b:Guid>
    <b:Author>
      <b:Author>
        <b:NameList>
          <b:Person>
            <b:Last>Koernelis</b:Last>
          </b:Person>
        </b:NameList>
      </b:Author>
    </b:Author>
    <b:Title>Peran Pemerintah Daerah Dalam Pelestarian Penyu Belimbing (Dermochelyscoriacea) Suatu Penelitian Deskriptif Kualitatif Pelestarian Penyu Belimbing Di Desa Saubeba, Distrik Abun, Kabupaten Tambrauw,Papua Barat)</b:Title>
    <b:Year>2016</b:Year>
    <b:RefOrder>20</b:RefOrder>
  </b:Source>
  <b:Source>
    <b:Tag>Par20</b:Tag>
    <b:SourceType>JournalArticle</b:SourceType>
    <b:Guid>{303D7FCE-F298-487E-AC71-F3327D930E2B}</b:Guid>
    <b:Year>2020</b:Year>
    <b:Author>
      <b:Author>
        <b:NameList>
          <b:Person>
            <b:Last>Parmi</b:Last>
          </b:Person>
        </b:NameList>
      </b:Author>
    </b:Author>
    <b:Title>Upacara Adat Dan Konservasi Penyu Di Kuta Dan Tanjung Benoa, Bali</b:Title>
    <b:JournalName>Jurnal Ilmu Sosial dan Pendidikan</b:JournalName>
    <b:RefOrder>21</b:RefOrder>
  </b:Source>
  <b:Source>
    <b:Tag>Hab23</b:Tag>
    <b:SourceType>JournalArticle</b:SourceType>
    <b:Guid>{691C692A-2A1A-4EF3-BB7E-360ECAE4216A}</b:Guid>
    <b:Author>
      <b:Author>
        <b:NameList>
          <b:Person>
            <b:Last>Habiburrahman</b:Last>
          </b:Person>
        </b:NameList>
      </b:Author>
    </b:Author>
    <b:Title>Frekuensi Persebaran Sarang Penyu Alami Periode Musim Timur ( Juli – September) Pantai Pesisir Penyu Pangumbahan</b:Title>
    <b:JournalName>Journal Of Oceanography and Aquatic Science</b:JournalName>
    <b:Year>2023</b:Year>
    <b:RefOrder>22</b:RefOrder>
  </b:Source>
  <b:Source>
    <b:Tag>Har21</b:Tag>
    <b:SourceType>JournalArticle</b:SourceType>
    <b:Guid>{7EEB92AF-0F0D-4325-AE5B-28DC75E469ED}</b:Guid>
    <b:Author>
      <b:Author>
        <b:NameList>
          <b:Person>
            <b:Last>Harnino et al.</b:Last>
          </b:Person>
        </b:NameList>
      </b:Author>
    </b:Author>
    <b:Title>Efektifitas Pengelolaan Konservasi Penyu di Education Center Serangan , Denpasar Bali </b:Title>
    <b:Year>2021</b:Year>
    <b:RefOrder>23</b:RefOrder>
  </b:Source>
  <b:Source>
    <b:Tag>Uta23</b:Tag>
    <b:SourceType>JournalArticle</b:SourceType>
    <b:Guid>{C4C9A2A6-29DF-4457-B0FE-59871C0F802F}</b:Guid>
    <b:Author>
      <b:Author>
        <b:NameList>
          <b:Person>
            <b:Last>Utami et al.</b:Last>
          </b:Person>
        </b:NameList>
      </b:Author>
    </b:Author>
    <b:Title>Turtle Conservation and Education Center (TCEC) as a Corporate Social Responsibility Program in Serangan Village: The Attempt on Turtles Preserving</b:Title>
    <b:JournalName>Jurnal Pemberdayaan Masyarakat</b:JournalName>
    <b:Year>2023</b:Year>
    <b:RefOrder>24</b:RefOrder>
  </b:Source>
  <b:Source>
    <b:Tag>Rac19</b:Tag>
    <b:SourceType>JournalArticle</b:SourceType>
    <b:Guid>{F6B9AE19-42C5-4597-8E34-AD9D6CB176C7}</b:Guid>
    <b:Author>
      <b:Author>
        <b:NameList>
          <b:Person>
            <b:Last>Rachman et al.</b:Last>
          </b:Person>
        </b:NameList>
      </b:Author>
    </b:Author>
    <b:Title>Kecocokan Habitat Bertelur Penyu Sisik Eretmochelys imbricate, Linnaeus, 1766 (Reptilia: Cheloniidae) di Balai Taman Nasional Laut Kepulauan Seribu, Jakarta</b:Title>
    <b:JournalName>Journal of Marine Research</b:JournalName>
    <b:Year>2019</b:Year>
    <b:RefOrder>25</b:RefOrder>
  </b:Source>
  <b:Source>
    <b:Tag>Isd221</b:Tag>
    <b:SourceType>Book</b:SourceType>
    <b:Guid>{77122189-3ED8-45C2-92B9-3641DF12FDCE}</b:Guid>
    <b:Title>Penyu: Biologi, Habitat &amp; Ancaman</b:Title>
    <b:Year>2022</b:Year>
    <b:Author>
      <b:Author>
        <b:NameList>
          <b:Person>
            <b:Last>Isdianto et al.</b:Last>
          </b:Person>
        </b:NameList>
      </b:Author>
    </b:Author>
    <b:City>Malang, Jawa Timur</b:City>
    <b:Publisher>UB Media</b:Publisher>
    <b:RefOrder>26</b:RefOrder>
  </b:Source>
  <b:Source>
    <b:Tag>Ari23</b:Tag>
    <b:SourceType>JournalArticle</b:SourceType>
    <b:Guid>{DE1DF6F5-C8E6-422E-B006-ECBB288B3FBE}</b:Guid>
    <b:Title>Perancangan Iklan Layanan Masyarakat Pelestarian Penyu Kota Pariaman</b:Title>
    <b:Year>2023</b:Year>
    <b:Author>
      <b:Author>
        <b:NameList>
          <b:Person>
            <b:Last>Arif</b:Last>
          </b:Person>
        </b:NameList>
      </b:Author>
    </b:Author>
    <b:JournalName>Jurnal Pengkajian, Penciptaan Seni &amp; Humaniora</b:JournalName>
    <b:RefOrder>27</b:RefOrder>
  </b:Source>
  <b:Source>
    <b:Tag>Mir21</b:Tag>
    <b:SourceType>JournalArticle</b:SourceType>
    <b:Guid>{BDEED9B6-430D-4B4E-93E7-656F7B263345}</b:Guid>
    <b:Author>
      <b:Author>
        <b:NameList>
          <b:Person>
            <b:Last>Mirna et al.</b:Last>
          </b:Person>
        </b:NameList>
      </b:Author>
    </b:Author>
    <b:Title>Pendampingan Teknik Konservasi Penyu Lekang (Lepidochelys olivacea) di Pesisir Pantai Lampuuk Aceh Besar</b:Title>
    <b:JournalName>Marine Kreatif</b:JournalName>
    <b:Year>2021</b:Year>
    <b:RefOrder>28</b:RefOrder>
  </b:Source>
  <b:Source>
    <b:Tag>Wiy17</b:Tag>
    <b:SourceType>JournalArticle</b:SourceType>
    <b:Guid>{BEF8AAE6-FCD2-4687-9092-46D6025784DB}</b:Guid>
    <b:Author>
      <b:Author>
        <b:NameList>
          <b:Person>
            <b:Last>Wiyandhita et al.</b:Last>
          </b:Person>
        </b:NameList>
      </b:Author>
    </b:Author>
    <b:Title>Faktor-Faktor Pengembangan Ekowisata Pada Pantai Pathok Gebang dan Ujung Pakis di Desa Jengglungharjo</b:Title>
    <b:JournalName>Jurnal Teknik ITS </b:JournalName>
    <b:Year>2017</b:Year>
    <b:RefOrder>29</b:RefOrder>
  </b:Source>
  <b:Source>
    <b:Tag>Wat21</b:Tag>
    <b:SourceType>Book</b:SourceType>
    <b:Guid>{DC7E19DC-DB6C-429A-B84D-E130CF71D1E2}</b:Guid>
    <b:Author>
      <b:Author>
        <b:NameList>
          <b:Person>
            <b:Last>Watopa et al.</b:Last>
          </b:Person>
        </b:NameList>
      </b:Author>
    </b:Author>
    <b:Title>Mamberamo Foja Dari Suaka Margasatwa Menuju Taman Nasional</b:Title>
    <b:Year>2021</b:Year>
    <b:City>Yogyakarta</b:City>
    <b:Publisher>Deepublish Publisher</b:Publisher>
    <b:RefOrder>30</b:RefOrder>
  </b:Source>
  <b:Source>
    <b:Tag>Alf20</b:Tag>
    <b:SourceType>JournalArticle</b:SourceType>
    <b:Guid>{404DB11D-BB11-48B6-B0B2-7B7339DD2556}</b:Guid>
    <b:Title>Karakteristik Fisik Pantai Dan Distribusi Sarang Alami Penyu Lekang (Lepidochelys olivacea) Ddi Pantai Sosodale Rote-Ndao Nusa Tenggara Timur</b:Title>
    <b:Year>2020</b:Year>
    <b:Author>
      <b:Author>
        <b:NameList>
          <b:Person>
            <b:Last>Alfred et al.</b:Last>
          </b:Person>
        </b:NameList>
      </b:Author>
    </b:Author>
    <b:JournalName>Jurusan Biologi FMIPA Unpatti, IAIFI Cab. Ambon</b:JournalName>
    <b:RefOrder>31</b:RefOrder>
  </b:Source>
  <b:Source>
    <b:Tag>Pra16</b:Tag>
    <b:SourceType>JournalArticle</b:SourceType>
    <b:Guid>{09718091-F62B-4291-BB3F-5EA2EB365D5E}</b:Guid>
    <b:Author>
      <b:Author>
        <b:NameList>
          <b:Person>
            <b:Last>Pratiwi</b:Last>
          </b:Person>
        </b:NameList>
      </b:Author>
    </b:Author>
    <b:Title>Keragaman Penyu dan Karakteristik Habitat Penelurannya di Pekon Muara Tembulih, Ngambur, Pesisir Barat</b:Title>
    <b:JournalName>Digital Respository UNILA</b:JournalName>
    <b:Year>2016</b:Year>
    <b:RefOrder>32</b:RefOrder>
  </b:Source>
  <b:Source>
    <b:Tag>Sut23</b:Tag>
    <b:SourceType>JournalArticle</b:SourceType>
    <b:Guid>{BC8747AD-8A4A-4144-A5B9-016CA7369962}</b:Guid>
    <b:Author>
      <b:Author>
        <b:NameList>
          <b:Person>
            <b:Last>Sutisna et al.</b:Last>
          </b:Person>
        </b:NameList>
      </b:Author>
    </b:Author>
    <b:Title>Teknik Pelestarian Penyu Sisik (Eretmochelys imbricata) Pulau Kelapa Balai Taman Nasional Kepulauan Seribu</b:Title>
    <b:JournalName>Prosiding Seminar Nasional Hasil Penelitian Kelautan dan Perikanan</b:JournalName>
    <b:Year>2023</b:Year>
    <b:RefOrder>33</b:RefOrder>
  </b:Source>
  <b:Source>
    <b:Tag>Sep19</b:Tag>
    <b:SourceType>JournalArticle</b:SourceType>
    <b:Guid>{C7342184-A71E-4637-A659-FB33A3EE9D94}</b:Guid>
    <b:Author>
      <b:Author>
        <b:NameList>
          <b:Person>
            <b:Last>Septiana et al.</b:Last>
          </b:Person>
        </b:NameList>
      </b:Author>
    </b:Author>
    <b:Title>Karakteristik Habitat Bertelur Penyu di Pantai Taman Kecamatan Ngadirojo Kabupaten Pacitan , Jawa Timur.</b:Title>
    <b:JournalName>Seminar Nasional Pendidikan Biologi Dan Saintek (SNPBS)</b:JournalName>
    <b:Year>2019</b:Year>
    <b:RefOrder>34</b:RefOrder>
  </b:Source>
  <b:Source>
    <b:Tag>Sya22</b:Tag>
    <b:SourceType>JournalArticle</b:SourceType>
    <b:Guid>{0D17D417-E741-439D-B1E2-C7A4BFF1F26A}</b:Guid>
    <b:Author>
      <b:Author>
        <b:NameList>
          <b:Person>
            <b:Last>Syam</b:Last>
          </b:Person>
        </b:NameList>
      </b:Author>
    </b:Author>
    <b:Title>Capaian, Hambatan, dan Tantangan Yang Dihadapi Stasiun Konservasi Penyu Rantau Sialang Aceh, Indonesia</b:Title>
    <b:JournalName>Fakultas Sains dan Teknologi</b:JournalName>
    <b:Year>2022</b:Year>
    <b:RefOrder>35</b:RefOrder>
  </b:Source>
  <b:Source>
    <b:Tag>Jul17</b:Tag>
    <b:SourceType>JournalArticle</b:SourceType>
    <b:Guid>{BF24884C-7317-4C00-9E6D-367911F38E14}</b:Guid>
    <b:Author>
      <b:Author>
        <b:NameList>
          <b:Person>
            <b:Last>Juliono et al.</b:Last>
          </b:Person>
        </b:NameList>
      </b:Author>
    </b:Author>
    <b:Title>Penyu dan Usaha Pelestariannya</b:Title>
    <b:JournalName>Serambi Saintia Jurnal Sains dan Aplikasi</b:JournalName>
    <b:Year>2017</b:Year>
    <b:RefOrder>36</b:RefOrder>
  </b:Source>
  <b:Source>
    <b:Tag>Sep18</b:Tag>
    <b:SourceType>JournalArticle</b:SourceType>
    <b:Guid>{314CAEE4-77E1-4A27-8F80-95C4D75003E3}</b:Guid>
    <b:Author>
      <b:Author>
        <b:NameList>
          <b:Person>
            <b:Last>Sepawan</b:Last>
          </b:Person>
        </b:NameList>
      </b:Author>
    </b:Author>
    <b:Title>Pengaruh Struktur Dan Komposisi Vegetasi Pantai Terhadap Pendaratan Penyu (Chelonioidea) Di Pekon Muara Tembulih Kecamatan Ngambur Kabupaten Pesisir Barat</b:Title>
    <b:JournalName>Fakultas Tarbiyah dan Keguruan</b:JournalName>
    <b:Year>2018</b:Year>
    <b:RefOrder>37</b:RefOrder>
  </b:Source>
  <b:Source>
    <b:Tag>Ang221</b:Tag>
    <b:SourceType>JournalArticle</b:SourceType>
    <b:Guid>{AB6E3797-4D87-49B2-BF86-E59A523CD2A1}</b:Guid>
    <b:Title>Studi Karakteristik Sarang Semialami Terhadap Daya Tetas Telur Penyu Hijau, Chelonia Mydas (Linnaeus, 1758) Di Taman Wisata Perairan Kapoposang, Kabupaten Pangkajene Kepulauan</b:Title>
    <b:Year>2022</b:Year>
    <b:Author>
      <b:Author>
        <b:NameList>
          <b:Person>
            <b:Last>Anggas et al.</b:Last>
          </b:Person>
        </b:NameList>
      </b:Author>
    </b:Author>
    <b:JournalName>Fakultas Ilmu Kelautan dan Perikanan </b:JournalName>
    <b:RefOrder>38</b:RefOrder>
  </b:Source>
  <b:Source xmlns:b="http://schemas.openxmlformats.org/officeDocument/2006/bibliography">
    <b:Tag>Wijka</b:Tag>
    <b:SourceType>Book</b:SourceType>
    <b:Guid>{72CAE25D-CC62-415E-A2F2-3ACAC1B327CB}</b:Guid>
    <b:Title>Pelestarian Penyu Cimanuk: Pengetahuan, Sikap, dan Perilaku Masyarakat</b:Title>
    <b:Year>2023</b:Year>
    <b:Author>
      <b:Author>
        <b:NameList>
          <b:Person>
            <b:Last>Wijayanti</b:Last>
          </b:Person>
        </b:NameList>
      </b:Author>
    </b:Author>
    <b:City>Tasikmalaya</b:City>
    <b:Publisher>Langgam Pustaka</b:Publisher>
    <b:RefOrder>39</b:RefOrder>
  </b:Source>
  <b:Source>
    <b:Tag>Pat22</b:Tag>
    <b:SourceType>JournalArticle</b:SourceType>
    <b:Guid>{FE2900EC-D8EE-4095-A178-B20E1CD4F962}</b:Guid>
    <b:Author>
      <b:Author>
        <b:NameList>
          <b:Person>
            <b:Last>Pattiwael</b:Last>
          </b:Person>
        </b:NameList>
      </b:Author>
    </b:Author>
    <b:Title>Perilaku Bertelur Penyu Belimbing (Dermochelys coriacea) Di Pantai Jeen Womom Distrik Abun Kabupaten Tambrauw</b:Title>
    <b:JournalName>Median: Jurnal Ilmu Ilmu Eksakta</b:JournalName>
    <b:Year>2022</b:Year>
    <b:RefOrder>40</b:RefOrder>
  </b:Source>
  <b:Source>
    <b:Tag>Ali22</b:Tag>
    <b:SourceType>JournalArticle</b:SourceType>
    <b:Guid>{1FA738F9-E969-4685-9B86-0A622184A62A}</b:Guid>
    <b:Author>
      <b:Author>
        <b:NameList>
          <b:Person>
            <b:Last>Aliviyanti</b:Last>
          </b:Person>
        </b:NameList>
      </b:Author>
    </b:Author>
    <b:Title>Turtle Conservation Management At Sosadale Beach, Rote Ndao District, Nusa Tenggara Timur, Indonesia</b:Title>
    <b:JournalName>Journal Of Innovation and Applied Technology</b:JournalName>
    <b:Year>2022</b:Year>
    <b:RefOrder>41</b:RefOrder>
  </b:Source>
  <b:Source>
    <b:Tag>Ang22</b:Tag>
    <b:SourceType>JournalArticle</b:SourceType>
    <b:Guid>{5B17AD6D-B250-4AD8-A8A6-8874C8DD496A}</b:Guid>
    <b:Author>
      <b:Author>
        <b:NameList>
          <b:Person>
            <b:Last>Anggraini</b:Last>
          </b:Person>
        </b:NameList>
      </b:Author>
    </b:Author>
    <b:Title>Karakteristik Biologi Dan Ekologi Chelonia Mydas (Chelonidae) Di Pulau Berhala Kabupaten Serdang Bedagai Untuk Pembuatan Video Pembelajaran Bio Marine</b:Title>
    <b:JournalName>Fakultas Keguruan dan Ilmu Pendidikan, Universitas Islam Sumatera Utara</b:JournalName>
    <b:Year>2022</b:Year>
    <b:RefOrder>42</b:RefOrder>
  </b:Source>
  <b:Source>
    <b:Tag>Wig21</b:Tag>
    <b:SourceType>JournalArticle</b:SourceType>
    <b:Guid>{652CA0AE-4C65-487F-9CAB-BAA6996230A9}</b:Guid>
    <b:Author>
      <b:Author>
        <b:NameList>
          <b:Person>
            <b:Last>Wiguna</b:Last>
          </b:Person>
        </b:NameList>
      </b:Author>
    </b:Author>
    <b:Title>Bentuk Ekosistem Penyu Pada Karya Logam</b:Title>
    <b:JournalName>Institut Seni Indonesia Yogyakarta</b:JournalName>
    <b:Year>2021</b:Year>
    <b:RefOrder>43</b:RefOrder>
  </b:Source>
  <b:Source>
    <b:Tag>Sap22</b:Tag>
    <b:SourceType>JournalArticle</b:SourceType>
    <b:Guid>{EF93EA78-F9E7-4499-B68E-F5CEDF8B0C5F}</b:Guid>
    <b:Author>
      <b:Author>
        <b:NameList>
          <b:Person>
            <b:Last>Saputro</b:Last>
          </b:Person>
        </b:NameList>
      </b:Author>
    </b:Author>
    <b:Title>Karakteristik Biofisik Pantai Peneluran Penyu di Kawasan Taman Wisata Perairan Pulau Kapoposang Kabupaten Pangkajene Kepulauan</b:Title>
    <b:JournalName>Fakultas Ilmu Kelautan dan Perikanan</b:JournalName>
    <b:Year>2022</b:Year>
    <b:RefOrder>44</b:RefOrder>
  </b:Source>
  <b:Source>
    <b:Tag>Mul18</b:Tag>
    <b:SourceType>Book</b:SourceType>
    <b:Guid>{EA12F7D1-DF5B-4B9F-B578-1C9CFD503E05}</b:Guid>
    <b:Title>Dampak Budidaya Rumput Laut Terhadap Aspek Biologis Karang</b:Title>
    <b:Year>2018</b:Year>
    <b:Author>
      <b:Author>
        <b:NameList>
          <b:Person>
            <b:Last>Mulyani</b:Last>
          </b:Person>
        </b:NameList>
      </b:Author>
    </b:Author>
    <b:City>Makassar</b:City>
    <b:Publisher> Nas Media Pustaka</b:Publisher>
    <b:RefOrder>45</b:RefOrder>
  </b:Source>
  <b:Source>
    <b:Tag>Gaz19</b:Tag>
    <b:SourceType>JournalArticle</b:SourceType>
    <b:Guid>{A451D462-ADEA-4E7E-88FC-AFA68500F70A}</b:Guid>
    <b:Title>Sosialisasi Pengenalan Hewan Penyu Laut Melalui Permainan Menarik Bagi Anak Sekolah Dasar SDN Alue Piet Gampong</b:Title>
    <b:Year>2019</b:Year>
    <b:Author>
      <b:Author>
        <b:NameList>
          <b:Person>
            <b:Last>Gazali</b:Last>
          </b:Person>
        </b:NameList>
      </b:Author>
    </b:Author>
    <b:RefOrder>46</b:RefOrder>
  </b:Source>
  <b:Source>
    <b:Tag>Pur201</b:Tag>
    <b:SourceType>JournalArticle</b:SourceType>
    <b:Guid>{6282AEA2-4ABA-491B-9AC6-96F4C7F939F5}</b:Guid>
    <b:Title>Edukasi Konservasi Penyu Melalui Permainan Rakyat</b:Title>
    <b:Year>2020</b:Year>
    <b:Author>
      <b:Author>
        <b:NameList>
          <b:Person>
            <b:Last>Purwaningsih et al.</b:Last>
          </b:Person>
        </b:NameList>
      </b:Author>
    </b:Author>
    <b:JournalName>ARSY : Jurnal Aplikasi Riset kepada Masyarakat</b:JournalName>
    <b:RefOrder>47</b:RefOrder>
  </b:Source>
  <b:Source>
    <b:Tag>Pur20</b:Tag>
    <b:SourceType>JournalArticle</b:SourceType>
    <b:Guid>{3B5BEB44-1A60-40A0-A34F-DA4F5AFD5FB2}</b:Guid>
    <b:Author>
      <b:Author>
        <b:NameList>
          <b:Person>
            <b:Last>Purmadi et al.</b:Last>
          </b:Person>
        </b:NameList>
      </b:Author>
    </b:Author>
    <b:Title>Pentingnya Pendidikan Konservasi Untuk Menjaga Lingkungan Hidup (Studi Kasus di Desa Cidahu, Kabupaten Kuningan)</b:Title>
    <b:JournalName>Jurnal Pusat Informasi Masyarakat</b:JournalName>
    <b:Year>2020</b:Year>
    <b:RefOrder>49</b:RefOrder>
  </b:Source>
  <b:Source>
    <b:Tag>Mah16</b:Tag>
    <b:SourceType>JournalArticle</b:SourceType>
    <b:Guid>{F92B211E-9B55-4312-8435-7A7FA5DD45EC}</b:Guid>
    <b:Title>Multiplier Effect of Sea Turtle Conservation Working Toward Apar Villagers North Pariaman Regency Pariaman City West Sumatera Province</b:Title>
    <b:Year>2016</b:Year>
    <b:Author>
      <b:Author>
        <b:NameList>
          <b:Person>
            <b:Last>Maharani et al.</b:Last>
          </b:Person>
        </b:NameList>
      </b:Author>
    </b:Author>
    <b:JournalName> Jurnal Online Mahasiswa Fakultas Perikanan dan Ilmu Kelautan</b:JournalName>
    <b:RefOrder>50</b:RefOrder>
  </b:Source>
</b:Sources>
</file>

<file path=customXml/itemProps1.xml><?xml version="1.0" encoding="utf-8"?>
<ds:datastoreItem xmlns:ds="http://schemas.openxmlformats.org/officeDocument/2006/customXml" ds:itemID="{E9C6231C-741E-4CA3-A859-562C34DA4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5175</Words>
  <Characters>28872</Characters>
  <Application>Microsoft Office Word</Application>
  <DocSecurity>0</DocSecurity>
  <Lines>511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aah qoriah</cp:lastModifiedBy>
  <cp:revision>2</cp:revision>
  <dcterms:created xsi:type="dcterms:W3CDTF">2023-12-28T07:54:00Z</dcterms:created>
  <dcterms:modified xsi:type="dcterms:W3CDTF">2023-12-28T07:54:00Z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9c856ae3dd298d6331b5d68f37ca53a8020fbeacaf9788787245d09ac96d640c</vt:lpwstr>
  </property>
  <property fmtid="{D5CDD505-2E9C-101B-9397-08002B2CF9AE}" pid="3" name="Mendeley Document_1">
    <vt:lpwstr>True</vt:lpwstr>
  </property>
  <property fmtid="{D5CDD505-2E9C-101B-9397-08002B2CF9AE}" pid="4" name="Mendeley Unique User Id_1">
    <vt:lpwstr>856d720c-c542-39d2-9b40-d5b61cf9845c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https://csl.mendeley.com/styles/475823531/apa</vt:lpwstr>
  </property>
  <property fmtid="{D5CDD505-2E9C-101B-9397-08002B2CF9AE}" pid="11" name="Mendeley Recent Style Name 2_1">
    <vt:lpwstr>American Psychological Association 6th edition - Mincho Slavov</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http://www.zotero.org/styles/chicago-fullnote-bibliography</vt:lpwstr>
  </property>
  <property fmtid="{D5CDD505-2E9C-101B-9397-08002B2CF9AE}" pid="17" name="Mendeley Recent Style Name 5_1">
    <vt:lpwstr>Chicago Manual of Style 17th edition (full note)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ies>
</file>